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D1C8" w14:textId="45269055" w:rsidR="00DE64BA" w:rsidRPr="00750956" w:rsidRDefault="00DE64BA" w:rsidP="00DE64BA">
      <w:pPr>
        <w:pStyle w:val="AppendixTop"/>
      </w:pPr>
      <w:bookmarkStart w:id="0" w:name="TOCStart"/>
      <w:bookmarkStart w:id="1" w:name="AutoTextDefn"/>
      <w:bookmarkStart w:id="2" w:name="InsertHere"/>
      <w:bookmarkStart w:id="3" w:name="AutoTextConform"/>
      <w:bookmarkEnd w:id="0"/>
      <w:bookmarkEnd w:id="1"/>
      <w:bookmarkEnd w:id="2"/>
      <w:bookmarkEnd w:id="3"/>
      <w:r w:rsidRPr="00750956">
        <w:t>Appendix 2</w:t>
      </w:r>
    </w:p>
    <w:p w14:paraId="4F6BCD0F" w14:textId="592E6DBF" w:rsidR="00DE64BA" w:rsidRPr="00750956" w:rsidRDefault="00DE64BA" w:rsidP="00DE64BA">
      <w:pPr>
        <w:pStyle w:val="AppendixRef"/>
      </w:pPr>
      <w:r w:rsidRPr="00750956">
        <w:t xml:space="preserve"> (</w:t>
      </w:r>
      <w:r w:rsidR="004D5C67">
        <w:t>Ref: Para. </w:t>
      </w:r>
      <w:r w:rsidRPr="00750956">
        <w:t>A20)</w:t>
      </w:r>
    </w:p>
    <w:p w14:paraId="75A68566" w14:textId="77777777" w:rsidR="00DE64BA" w:rsidRPr="00750956" w:rsidRDefault="00DE64BA" w:rsidP="009815AB">
      <w:pPr>
        <w:pStyle w:val="AppendixHeading"/>
      </w:pPr>
      <w:r w:rsidRPr="00750956">
        <w:t>ANALYTICAL PROCEDURES THE AUDITOR MAY CONSIDER WHEN PERFORMING A REVIEW OF A FINANCIAL REPORT</w:t>
      </w:r>
    </w:p>
    <w:p w14:paraId="105888CD" w14:textId="77777777" w:rsidR="00DE64BA" w:rsidRPr="00750956" w:rsidRDefault="00DE64BA" w:rsidP="00DE64BA">
      <w:pPr>
        <w:pStyle w:val="ParaPlain"/>
      </w:pPr>
      <w:r w:rsidRPr="00750956">
        <w:t>The analytical procedures carried out in a review of a financial report are determined by the auditor’s judgement.</w:t>
      </w:r>
      <w:r>
        <w:t xml:space="preserve">  </w:t>
      </w:r>
      <w:r w:rsidRPr="00750956">
        <w:t>The procedures listed below are for illustrative purposes only.</w:t>
      </w:r>
      <w:r>
        <w:t xml:space="preserve">  </w:t>
      </w:r>
      <w:r w:rsidRPr="00750956">
        <w:t>It is not intended that all the procedures suggested apply to every review engagement.</w:t>
      </w:r>
      <w:r>
        <w:t xml:space="preserve">  </w:t>
      </w:r>
      <w:r w:rsidRPr="00750956">
        <w:t>This Appendix is not intended to serve as a program or checklist in the conduct of a review.</w:t>
      </w:r>
    </w:p>
    <w:p w14:paraId="2F84E5EF" w14:textId="77777777" w:rsidR="00DE64BA" w:rsidRPr="00750956" w:rsidRDefault="00DE64BA" w:rsidP="00DE64BA">
      <w:pPr>
        <w:pStyle w:val="ParaPlain"/>
      </w:pPr>
      <w:r w:rsidRPr="00750956">
        <w:t xml:space="preserve">Examples of analytical procedures the auditor may consider when performing a review of a financial report include the following: </w:t>
      </w:r>
    </w:p>
    <w:p w14:paraId="1875C3EA" w14:textId="77777777" w:rsidR="00DE64BA" w:rsidRPr="00750956" w:rsidRDefault="00DE64BA" w:rsidP="00701FA4">
      <w:pPr>
        <w:pStyle w:val="ListBullet"/>
        <w:numPr>
          <w:ilvl w:val="0"/>
          <w:numId w:val="12"/>
        </w:numPr>
      </w:pPr>
      <w:r w:rsidRPr="00750956">
        <w:t>Comparing the financial report with the financial report of the immediately preceding period, with the financial report of the corresponding period of the preceding financial year, with the financial report that was expected by management for the current period, and with the most recent audited annual financial report.</w:t>
      </w:r>
    </w:p>
    <w:p w14:paraId="78E9A36C" w14:textId="77777777" w:rsidR="00DE64BA" w:rsidRPr="00750956" w:rsidRDefault="00DE64BA" w:rsidP="00701FA4">
      <w:pPr>
        <w:pStyle w:val="ListBullet"/>
        <w:numPr>
          <w:ilvl w:val="0"/>
          <w:numId w:val="12"/>
        </w:numPr>
      </w:pPr>
      <w:r w:rsidRPr="00750956">
        <w:t>Comparing the current financial report with anticipated results, such as budgets or forecasts.</w:t>
      </w:r>
      <w:r>
        <w:t xml:space="preserve">  </w:t>
      </w:r>
      <w:r w:rsidRPr="00750956">
        <w:t>For example, comparing sources of revenue and the and the cost of sales in the current financial report with corresponding information in:</w:t>
      </w:r>
    </w:p>
    <w:p w14:paraId="362F6803" w14:textId="77777777" w:rsidR="00DE64BA" w:rsidRPr="00C851C5" w:rsidRDefault="00DE64BA" w:rsidP="003C3787">
      <w:pPr>
        <w:pStyle w:val="Bullet"/>
      </w:pPr>
      <w:r w:rsidRPr="00C851C5">
        <w:t>budgets, including expected gross margin(s); and</w:t>
      </w:r>
    </w:p>
    <w:p w14:paraId="53B605A5" w14:textId="77777777" w:rsidR="00DE64BA" w:rsidRPr="00750956" w:rsidRDefault="00DE64BA" w:rsidP="003C3787">
      <w:pPr>
        <w:pStyle w:val="Bullet"/>
      </w:pPr>
      <w:r w:rsidRPr="00C851C5">
        <w:t>financial information for prior periods.</w:t>
      </w:r>
      <w:r>
        <w:t xml:space="preserve">  </w:t>
      </w:r>
    </w:p>
    <w:p w14:paraId="09035A85" w14:textId="77777777" w:rsidR="00DE64BA" w:rsidRPr="00750956" w:rsidRDefault="00DE64BA" w:rsidP="00701FA4">
      <w:pPr>
        <w:pStyle w:val="ListBullet"/>
        <w:numPr>
          <w:ilvl w:val="0"/>
          <w:numId w:val="13"/>
        </w:numPr>
      </w:pPr>
      <w:r w:rsidRPr="00750956">
        <w:t>Comparing the current financial report with relevant non</w:t>
      </w:r>
      <w:r w:rsidRPr="00750956">
        <w:noBreakHyphen/>
        <w:t>financial information.</w:t>
      </w:r>
    </w:p>
    <w:p w14:paraId="60B4500B" w14:textId="77777777" w:rsidR="00DE64BA" w:rsidRPr="00750956" w:rsidRDefault="00DE64BA" w:rsidP="00701FA4">
      <w:pPr>
        <w:pStyle w:val="ListBullet"/>
        <w:numPr>
          <w:ilvl w:val="0"/>
          <w:numId w:val="13"/>
        </w:numPr>
      </w:pPr>
      <w:r w:rsidRPr="00750956">
        <w:t>Comparing the recorded amounts, or ratios developed from recorded amounts, to expectations developed by the auditor.</w:t>
      </w:r>
      <w:r>
        <w:t xml:space="preserve">  </w:t>
      </w:r>
      <w:r w:rsidRPr="00750956">
        <w:t>The auditor develops such expectations by identifying and applying relationships that reasonably are expected to exist based on the auditor’s understanding of the entity and of the industry in which the entity operates.</w:t>
      </w:r>
    </w:p>
    <w:p w14:paraId="006FAAE3" w14:textId="77777777" w:rsidR="00DE64BA" w:rsidRPr="00750956" w:rsidRDefault="00DE64BA" w:rsidP="00701FA4">
      <w:pPr>
        <w:pStyle w:val="ListBullet"/>
        <w:numPr>
          <w:ilvl w:val="0"/>
          <w:numId w:val="13"/>
        </w:numPr>
      </w:pPr>
      <w:r w:rsidRPr="00750956">
        <w:t>Comparing ratios and indicators for the current period with those of entities in the same industry.</w:t>
      </w:r>
    </w:p>
    <w:p w14:paraId="56FB87BA" w14:textId="77777777" w:rsidR="00DE64BA" w:rsidRPr="00750956" w:rsidRDefault="00DE64BA" w:rsidP="00701FA4">
      <w:pPr>
        <w:pStyle w:val="ListBullet"/>
        <w:numPr>
          <w:ilvl w:val="0"/>
          <w:numId w:val="13"/>
        </w:numPr>
      </w:pPr>
      <w:r w:rsidRPr="00750956">
        <w:t>Comparing relationships among elements in the current financial report with corresponding relationships in the financial report of prior periods, for example, expense by type as a percentage of sales, assets by type as a percentage of total assets, and percentage of change in sales to percentage of change in receivables.</w:t>
      </w:r>
    </w:p>
    <w:p w14:paraId="0A92CC6E" w14:textId="77777777" w:rsidR="00DE64BA" w:rsidRPr="00750956" w:rsidRDefault="00DE64BA" w:rsidP="00701FA4">
      <w:pPr>
        <w:pStyle w:val="ListBullet"/>
        <w:numPr>
          <w:ilvl w:val="0"/>
          <w:numId w:val="13"/>
        </w:numPr>
      </w:pPr>
      <w:r w:rsidRPr="00750956">
        <w:t>Comparing disaggregated data.</w:t>
      </w:r>
      <w:r>
        <w:t xml:space="preserve">  </w:t>
      </w:r>
      <w:r w:rsidRPr="00750956">
        <w:t>The following are examples of how data may be disaggregated:</w:t>
      </w:r>
    </w:p>
    <w:p w14:paraId="3CB95F71" w14:textId="77777777" w:rsidR="00DE64BA" w:rsidRPr="00750956" w:rsidRDefault="00DE64BA" w:rsidP="00701FA4">
      <w:pPr>
        <w:pStyle w:val="ListBullet"/>
        <w:numPr>
          <w:ilvl w:val="1"/>
          <w:numId w:val="13"/>
        </w:numPr>
      </w:pPr>
      <w:r w:rsidRPr="00750956">
        <w:t>by period, for example, revenue or expense items disaggregated into quarterly, monthly, or weekly amounts;</w:t>
      </w:r>
    </w:p>
    <w:p w14:paraId="2E8F56D5" w14:textId="77777777" w:rsidR="00DE64BA" w:rsidRPr="00750956" w:rsidRDefault="00DE64BA" w:rsidP="00701FA4">
      <w:pPr>
        <w:pStyle w:val="ListBullet"/>
        <w:numPr>
          <w:ilvl w:val="1"/>
          <w:numId w:val="13"/>
        </w:numPr>
      </w:pPr>
      <w:r w:rsidRPr="00750956">
        <w:t>by product line or source of revenue;</w:t>
      </w:r>
    </w:p>
    <w:p w14:paraId="4C02E89E" w14:textId="77777777" w:rsidR="00DE64BA" w:rsidRPr="00750956" w:rsidRDefault="00DE64BA" w:rsidP="00701FA4">
      <w:pPr>
        <w:pStyle w:val="ListBullet"/>
        <w:numPr>
          <w:ilvl w:val="1"/>
          <w:numId w:val="13"/>
        </w:numPr>
      </w:pPr>
      <w:r w:rsidRPr="00750956">
        <w:t>by location, for example by component;</w:t>
      </w:r>
    </w:p>
    <w:p w14:paraId="26A2DAEE" w14:textId="77777777" w:rsidR="00DE64BA" w:rsidRPr="00750956" w:rsidRDefault="00DE64BA" w:rsidP="00701FA4">
      <w:pPr>
        <w:pStyle w:val="ListBullet"/>
        <w:numPr>
          <w:ilvl w:val="1"/>
          <w:numId w:val="13"/>
        </w:numPr>
      </w:pPr>
      <w:r w:rsidRPr="00750956">
        <w:t>by attributes of the transaction, for example, revenue generated by designers, architects, or craftsmen; and</w:t>
      </w:r>
    </w:p>
    <w:p w14:paraId="50B594A8" w14:textId="77777777" w:rsidR="00DE64BA" w:rsidRDefault="00DE64BA" w:rsidP="00701FA4">
      <w:pPr>
        <w:pStyle w:val="ListBullet"/>
        <w:numPr>
          <w:ilvl w:val="1"/>
          <w:numId w:val="13"/>
        </w:numPr>
        <w:sectPr w:rsidR="00DE64BA" w:rsidSect="00CD0060">
          <w:headerReference w:type="even" r:id="rId12"/>
          <w:headerReference w:type="default" r:id="rId13"/>
          <w:footerReference w:type="default" r:id="rId14"/>
          <w:headerReference w:type="first" r:id="rId15"/>
          <w:footerReference w:type="first" r:id="rId16"/>
          <w:pgSz w:w="11907" w:h="16840" w:code="9"/>
          <w:pgMar w:top="2268" w:right="1418" w:bottom="1701" w:left="1418" w:header="992" w:footer="992" w:gutter="0"/>
          <w:cols w:space="720"/>
          <w:docGrid w:linePitch="299"/>
        </w:sectPr>
      </w:pPr>
      <w:r w:rsidRPr="00750956">
        <w:t>by several attributes of the transaction, for example, sales by product and month.</w:t>
      </w:r>
    </w:p>
    <w:p w14:paraId="6114D3B6" w14:textId="77777777" w:rsidR="00DE64BA" w:rsidRPr="0011296B" w:rsidRDefault="00DE64BA" w:rsidP="00DE64BA">
      <w:pPr>
        <w:pStyle w:val="AppendixHeading"/>
      </w:pPr>
      <w:r w:rsidRPr="0011296B">
        <w:lastRenderedPageBreak/>
        <w:t>ILLUSTRATIVE DETAILED PROCEDURES THAT MAY BE PERFORMED IN AN ENGAGEMENT TO REVIEW A FINANCIAL REPORT</w:t>
      </w:r>
    </w:p>
    <w:p w14:paraId="770ACF6C" w14:textId="77777777" w:rsidR="00DE64BA" w:rsidRDefault="00DE64BA" w:rsidP="003B0503">
      <w:pPr>
        <w:spacing w:after="200"/>
      </w:pPr>
      <w:r w:rsidRPr="0011296B">
        <w:t>The enquiry, analytical and other procedures carried out in a review of a financial report are determined by the auditor exercising professional judgement in light of the auditor’s assessment of the risk of material misstatement.</w:t>
      </w:r>
      <w:r>
        <w:t xml:space="preserve">  </w:t>
      </w:r>
      <w:r w:rsidRPr="0011296B">
        <w:t>The procedures listed below are for illustrative purposes only.</w:t>
      </w:r>
      <w:r>
        <w:t xml:space="preserve">  </w:t>
      </w:r>
      <w:r w:rsidRPr="0011296B">
        <w:t>It is not intended that all the procedures suggested apply to every review engagement.</w:t>
      </w:r>
      <w:r>
        <w:t xml:space="preserve">  </w:t>
      </w:r>
      <w:r w:rsidRPr="0011296B">
        <w:t>This Appendix is not intended to serve as a program or checklist in the conduct of a review.</w:t>
      </w:r>
      <w:r>
        <w:t xml:space="preserve"> </w:t>
      </w:r>
    </w:p>
    <w:p w14:paraId="290D61F5" w14:textId="77777777" w:rsidR="00DE64BA" w:rsidRPr="00FD61B1" w:rsidRDefault="00DE64BA" w:rsidP="00DE64BA">
      <w:pPr>
        <w:pStyle w:val="ParaPlain"/>
        <w:rPr>
          <w:i/>
        </w:rPr>
      </w:pPr>
      <w:r w:rsidRPr="00FD61B1">
        <w:rPr>
          <w:i/>
        </w:rPr>
        <w:t xml:space="preserve">General </w:t>
      </w:r>
    </w:p>
    <w:p w14:paraId="0173CD3F" w14:textId="77777777" w:rsidR="00DE64BA" w:rsidRPr="0011296B" w:rsidRDefault="00DE64BA" w:rsidP="00701FA4">
      <w:pPr>
        <w:pStyle w:val="ParaLevel1"/>
        <w:numPr>
          <w:ilvl w:val="0"/>
          <w:numId w:val="22"/>
        </w:numPr>
        <w:ind w:left="357" w:hanging="357"/>
      </w:pPr>
      <w:r w:rsidRPr="0011296B">
        <w:t>Confirm that the engagement team complies with relevant independence and ethical requirements.</w:t>
      </w:r>
    </w:p>
    <w:p w14:paraId="5295AA2D" w14:textId="77777777" w:rsidR="00DE64BA" w:rsidRPr="0011296B" w:rsidRDefault="00DE64BA" w:rsidP="00701FA4">
      <w:pPr>
        <w:pStyle w:val="ParaLevel1"/>
        <w:numPr>
          <w:ilvl w:val="0"/>
          <w:numId w:val="22"/>
        </w:numPr>
        <w:ind w:left="357" w:hanging="357"/>
      </w:pPr>
      <w:r w:rsidRPr="0011296B">
        <w:t>Prepare and send an engagement letter to the entity.</w:t>
      </w:r>
    </w:p>
    <w:p w14:paraId="52AE5458" w14:textId="77777777" w:rsidR="00DE64BA" w:rsidRPr="0011296B" w:rsidRDefault="00DE64BA" w:rsidP="00701FA4">
      <w:pPr>
        <w:pStyle w:val="ParaLevel1"/>
        <w:numPr>
          <w:ilvl w:val="0"/>
          <w:numId w:val="22"/>
        </w:numPr>
        <w:ind w:left="357" w:hanging="357"/>
      </w:pPr>
      <w:r w:rsidRPr="0011296B">
        <w:t>Discuss the terms and scope of the engagement with the engagement team.</w:t>
      </w:r>
      <w:r>
        <w:t xml:space="preserve">  </w:t>
      </w:r>
    </w:p>
    <w:p w14:paraId="04E68AAA" w14:textId="77777777" w:rsidR="00DE64BA" w:rsidRPr="0011296B" w:rsidRDefault="00DE64BA" w:rsidP="00701FA4">
      <w:pPr>
        <w:pStyle w:val="ParaLevel1"/>
        <w:numPr>
          <w:ilvl w:val="0"/>
          <w:numId w:val="22"/>
        </w:numPr>
        <w:ind w:left="357" w:hanging="357"/>
      </w:pPr>
      <w:r w:rsidRPr="0011296B">
        <w:t>Obtain or update knowledge and understanding of the business, the key internal and external changes (including laws and regulations), and their effect on the scope of the review, materiality and risk assessment.</w:t>
      </w:r>
      <w:r>
        <w:t xml:space="preserve">  </w:t>
      </w:r>
      <w:r w:rsidRPr="0011296B">
        <w:t>This can be performed through the following:</w:t>
      </w:r>
    </w:p>
    <w:p w14:paraId="1B62554E" w14:textId="77777777" w:rsidR="00DE64BA" w:rsidRPr="0011296B" w:rsidRDefault="00DE64BA" w:rsidP="00701FA4">
      <w:pPr>
        <w:pStyle w:val="ParaLevel2"/>
        <w:numPr>
          <w:ilvl w:val="1"/>
          <w:numId w:val="22"/>
        </w:numPr>
        <w:ind w:left="714" w:hanging="357"/>
      </w:pPr>
      <w:r w:rsidRPr="0011296B">
        <w:t>Ascertaining whether there have been any significant changes to the nature and scope of operations.</w:t>
      </w:r>
    </w:p>
    <w:p w14:paraId="266F57FF" w14:textId="77777777" w:rsidR="00DE64BA" w:rsidRPr="0011296B" w:rsidRDefault="00DE64BA" w:rsidP="00701FA4">
      <w:pPr>
        <w:pStyle w:val="ParaLevel2"/>
        <w:numPr>
          <w:ilvl w:val="1"/>
          <w:numId w:val="22"/>
        </w:numPr>
        <w:ind w:left="714" w:hanging="357"/>
      </w:pPr>
      <w:r w:rsidRPr="0011296B">
        <w:t>Considering the results and effects of previous audits and review engagements.</w:t>
      </w:r>
    </w:p>
    <w:p w14:paraId="188F9021" w14:textId="77777777" w:rsidR="00DE64BA" w:rsidRPr="0011296B" w:rsidRDefault="00DE64BA" w:rsidP="00701FA4">
      <w:pPr>
        <w:pStyle w:val="ParaLevel2"/>
        <w:numPr>
          <w:ilvl w:val="1"/>
          <w:numId w:val="22"/>
        </w:numPr>
        <w:ind w:left="714" w:hanging="357"/>
      </w:pPr>
      <w:r w:rsidRPr="0011296B">
        <w:t>Enquiring of persons responsible for financial reporting in respect of matters that impact on the reliability of the underlying accounting records.</w:t>
      </w:r>
      <w:r>
        <w:t xml:space="preserve">  </w:t>
      </w:r>
      <w:r w:rsidRPr="0011296B">
        <w:t xml:space="preserve">For example, considering fraud risk, material weaknesses in internal controls and any significant changes to internal control policies and procedures </w:t>
      </w:r>
    </w:p>
    <w:p w14:paraId="56990832" w14:textId="77777777" w:rsidR="00DE64BA" w:rsidRPr="0011296B" w:rsidRDefault="00DE64BA" w:rsidP="00701FA4">
      <w:pPr>
        <w:pStyle w:val="ParaLevel2"/>
        <w:numPr>
          <w:ilvl w:val="1"/>
          <w:numId w:val="22"/>
        </w:numPr>
        <w:ind w:left="714" w:hanging="357"/>
      </w:pPr>
      <w:r w:rsidRPr="0011296B">
        <w:t>Considering the results of any internal audits performed and the subsequent actions taken by management.</w:t>
      </w:r>
    </w:p>
    <w:p w14:paraId="47DC4792" w14:textId="77777777" w:rsidR="00DE64BA" w:rsidRPr="0011296B" w:rsidRDefault="00DE64BA" w:rsidP="00701FA4">
      <w:pPr>
        <w:pStyle w:val="ParaLevel2"/>
        <w:numPr>
          <w:ilvl w:val="1"/>
          <w:numId w:val="22"/>
        </w:numPr>
        <w:ind w:left="714" w:hanging="357"/>
      </w:pPr>
      <w:r w:rsidRPr="0011296B">
        <w:t>Considering whether additional procedures will be required on any significant accounts where internal controls relating to significant processes have been historically unreliable in detecting and preventing errors in the financial report.</w:t>
      </w:r>
      <w:r>
        <w:t xml:space="preserve">  </w:t>
      </w:r>
    </w:p>
    <w:p w14:paraId="7BA46701" w14:textId="745F18A3" w:rsidR="008071D7" w:rsidRPr="0011296B" w:rsidRDefault="008071D7" w:rsidP="00701FA4">
      <w:pPr>
        <w:pStyle w:val="ParaLevel2"/>
        <w:numPr>
          <w:ilvl w:val="1"/>
          <w:numId w:val="22"/>
        </w:numPr>
        <w:ind w:left="714" w:hanging="357"/>
      </w:pPr>
      <w:r w:rsidRPr="008071D7">
        <w:t>The auditor shall enquire of management and, where appropriate, those charged with governance, as to the existence of any actual or suspected non-compliance with provisions of laws and regulations that are generally recognised to have a direct effect on the determination of material amounts and disclosures in the financial statements</w:t>
      </w:r>
      <w:r w:rsidR="0055302A">
        <w:t>.</w:t>
      </w:r>
      <w:r w:rsidR="00C225FB">
        <w:t xml:space="preserve">  Refer to ASA 250</w:t>
      </w:r>
      <w:r w:rsidR="00D9324C">
        <w:t xml:space="preserve"> for further guidance if considered appropriate</w:t>
      </w:r>
      <w:r w:rsidR="0055302A">
        <w:t>.</w:t>
      </w:r>
    </w:p>
    <w:p w14:paraId="68B28AF9" w14:textId="77777777" w:rsidR="00DE64BA" w:rsidRPr="0011296B" w:rsidRDefault="00DE64BA" w:rsidP="00102733">
      <w:pPr>
        <w:spacing w:after="200"/>
        <w:ind w:firstLine="357"/>
      </w:pPr>
      <w:r w:rsidRPr="0011296B">
        <w:t>Assess the relevance and impact of the results of the above procedures on the current period.</w:t>
      </w:r>
    </w:p>
    <w:p w14:paraId="248A519E" w14:textId="77777777" w:rsidR="00DE64BA" w:rsidRPr="0011296B" w:rsidRDefault="00DE64BA" w:rsidP="00701FA4">
      <w:pPr>
        <w:pStyle w:val="ParaLevel1"/>
        <w:numPr>
          <w:ilvl w:val="0"/>
          <w:numId w:val="22"/>
        </w:numPr>
        <w:ind w:left="357" w:hanging="357"/>
      </w:pPr>
      <w:r w:rsidRPr="0011296B">
        <w:t>Determine materiality, exercising professional judgement, considering both qualitative and quantitative factors.</w:t>
      </w:r>
    </w:p>
    <w:p w14:paraId="6969E819" w14:textId="77777777" w:rsidR="00DE64BA" w:rsidRPr="0011296B" w:rsidRDefault="00DE64BA" w:rsidP="00701FA4">
      <w:pPr>
        <w:pStyle w:val="ParaLevel1"/>
        <w:numPr>
          <w:ilvl w:val="0"/>
          <w:numId w:val="22"/>
        </w:numPr>
        <w:ind w:left="357" w:hanging="357"/>
      </w:pPr>
      <w:r w:rsidRPr="0011296B">
        <w:t>Enquire of persons responsible for financial reporting about the following:</w:t>
      </w:r>
    </w:p>
    <w:p w14:paraId="1EF9EEC9" w14:textId="77777777" w:rsidR="00DE64BA" w:rsidRPr="0011296B" w:rsidRDefault="00DE64BA" w:rsidP="00701FA4">
      <w:pPr>
        <w:pStyle w:val="ParaLevel2"/>
        <w:numPr>
          <w:ilvl w:val="1"/>
          <w:numId w:val="22"/>
        </w:numPr>
        <w:ind w:left="714" w:hanging="357"/>
      </w:pPr>
      <w:r w:rsidRPr="0011296B">
        <w:t xml:space="preserve">Accounting policies adopted and consider whether: </w:t>
      </w:r>
    </w:p>
    <w:p w14:paraId="754A577A" w14:textId="77777777" w:rsidR="00DE64BA" w:rsidRPr="0011296B" w:rsidRDefault="00DE64BA" w:rsidP="00701FA4">
      <w:pPr>
        <w:pStyle w:val="ParaLevel3"/>
        <w:numPr>
          <w:ilvl w:val="2"/>
          <w:numId w:val="22"/>
        </w:numPr>
        <w:ind w:left="993" w:hanging="142"/>
      </w:pPr>
      <w:r w:rsidRPr="0011296B">
        <w:t xml:space="preserve">they comply with the applicable financial reporting framework; </w:t>
      </w:r>
    </w:p>
    <w:p w14:paraId="400AE7F2" w14:textId="77777777" w:rsidR="00DE64BA" w:rsidRPr="0011296B" w:rsidRDefault="00DE64BA" w:rsidP="00701FA4">
      <w:pPr>
        <w:pStyle w:val="ParaLevel3"/>
        <w:numPr>
          <w:ilvl w:val="2"/>
          <w:numId w:val="22"/>
        </w:numPr>
        <w:ind w:left="993" w:hanging="142"/>
      </w:pPr>
      <w:r w:rsidRPr="0011296B">
        <w:t xml:space="preserve">they have been applied appropriately; and </w:t>
      </w:r>
    </w:p>
    <w:p w14:paraId="7D70F5DE" w14:textId="77777777" w:rsidR="00DE64BA" w:rsidRPr="0011296B" w:rsidRDefault="00DE64BA" w:rsidP="00701FA4">
      <w:pPr>
        <w:pStyle w:val="ParaLevel3"/>
        <w:numPr>
          <w:ilvl w:val="2"/>
          <w:numId w:val="22"/>
        </w:numPr>
        <w:ind w:left="993" w:hanging="142"/>
      </w:pPr>
      <w:r w:rsidRPr="0011296B">
        <w:t>they have been applied consistently and, if not, consider whether disclosure has been made of any changes in the accounting policies.</w:t>
      </w:r>
      <w:r>
        <w:t xml:space="preserve">  </w:t>
      </w:r>
    </w:p>
    <w:p w14:paraId="7195465F" w14:textId="77777777" w:rsidR="00DE64BA" w:rsidRDefault="00DE64BA" w:rsidP="00701FA4">
      <w:pPr>
        <w:pStyle w:val="ParaLevel2"/>
        <w:numPr>
          <w:ilvl w:val="1"/>
          <w:numId w:val="22"/>
        </w:numPr>
        <w:ind w:left="714" w:hanging="357"/>
      </w:pPr>
      <w:r w:rsidRPr="0011296B">
        <w:lastRenderedPageBreak/>
        <w:t>Policies and procedures used to assess asset impairment and any consequential estimation of recoverable amount.</w:t>
      </w:r>
    </w:p>
    <w:p w14:paraId="06B9AD1E" w14:textId="77777777" w:rsidR="00FD61B1" w:rsidRPr="00E73378" w:rsidRDefault="00FD61B1" w:rsidP="00701FA4">
      <w:pPr>
        <w:pStyle w:val="ParaLevel2"/>
        <w:numPr>
          <w:ilvl w:val="1"/>
          <w:numId w:val="22"/>
        </w:numPr>
        <w:ind w:left="714" w:hanging="357"/>
      </w:pPr>
      <w:r w:rsidRPr="00E73378">
        <w:t>The policies and procedures to determine the fair value of financial assets and financial liabilities.</w:t>
      </w:r>
    </w:p>
    <w:p w14:paraId="1C32FC17" w14:textId="77777777" w:rsidR="00FD61B1" w:rsidRPr="00E73378" w:rsidRDefault="00FD61B1" w:rsidP="00701FA4">
      <w:pPr>
        <w:pStyle w:val="ParaLevel2"/>
        <w:numPr>
          <w:ilvl w:val="1"/>
          <w:numId w:val="22"/>
        </w:numPr>
        <w:ind w:left="714" w:hanging="357"/>
      </w:pPr>
      <w:r w:rsidRPr="00E73378">
        <w:t>New, unusual or complex situations that may have affected the financial report such as a business combination or disposal of a segment of the business.</w:t>
      </w:r>
      <w:r>
        <w:t xml:space="preserve">  </w:t>
      </w:r>
      <w:r w:rsidRPr="00E73378">
        <w:t>Consider adequacy of additional note disclosures in the financial report.</w:t>
      </w:r>
      <w:r>
        <w:t xml:space="preserve">  </w:t>
      </w:r>
    </w:p>
    <w:p w14:paraId="6AFDCDED" w14:textId="77777777" w:rsidR="00FD61B1" w:rsidRPr="00E73378" w:rsidRDefault="00FD61B1" w:rsidP="00701FA4">
      <w:pPr>
        <w:pStyle w:val="ParaLevel2"/>
        <w:numPr>
          <w:ilvl w:val="1"/>
          <w:numId w:val="22"/>
        </w:numPr>
        <w:ind w:left="714" w:hanging="357"/>
      </w:pPr>
      <w:r w:rsidRPr="00E73378">
        <w:t>Plans to dispose of major assets or business segments.</w:t>
      </w:r>
      <w:r>
        <w:t xml:space="preserve">  </w:t>
      </w:r>
    </w:p>
    <w:p w14:paraId="25D1F98E" w14:textId="77777777" w:rsidR="00FD61B1" w:rsidRPr="00E73378" w:rsidRDefault="00FD61B1" w:rsidP="00701FA4">
      <w:pPr>
        <w:pStyle w:val="ParaLevel2"/>
        <w:numPr>
          <w:ilvl w:val="1"/>
          <w:numId w:val="22"/>
        </w:numPr>
        <w:ind w:left="714" w:hanging="357"/>
      </w:pPr>
      <w:r w:rsidRPr="00E73378">
        <w:t>Material off</w:t>
      </w:r>
      <w:r w:rsidRPr="00E73378">
        <w:noBreakHyphen/>
        <w:t>balance sheet transactions, special purpose entities and other equity investments and related accounting treatment and disclosure.</w:t>
      </w:r>
    </w:p>
    <w:p w14:paraId="035F8B31" w14:textId="77777777" w:rsidR="00FD61B1" w:rsidRPr="00E73378" w:rsidRDefault="00FD61B1" w:rsidP="00701FA4">
      <w:pPr>
        <w:pStyle w:val="ParaLevel2"/>
        <w:numPr>
          <w:ilvl w:val="1"/>
          <w:numId w:val="22"/>
        </w:numPr>
        <w:ind w:left="714" w:hanging="357"/>
      </w:pPr>
      <w:r w:rsidRPr="00E73378">
        <w:t>Knowledge of any allegations of fraud, or suspected fraud.</w:t>
      </w:r>
    </w:p>
    <w:p w14:paraId="036B78AC" w14:textId="77777777" w:rsidR="00FD61B1" w:rsidRPr="00E73378" w:rsidRDefault="00FD61B1" w:rsidP="00701FA4">
      <w:pPr>
        <w:pStyle w:val="ParaLevel2"/>
        <w:numPr>
          <w:ilvl w:val="1"/>
          <w:numId w:val="22"/>
        </w:numPr>
        <w:ind w:left="714" w:hanging="357"/>
      </w:pPr>
      <w:r w:rsidRPr="00E73378">
        <w:t>Knowledge of any actual or possible significant non</w:t>
      </w:r>
      <w:r w:rsidRPr="00E73378">
        <w:noBreakHyphen/>
        <w:t>compliance with laws and regulations.</w:t>
      </w:r>
    </w:p>
    <w:p w14:paraId="4D0115DB" w14:textId="77777777" w:rsidR="00FD61B1" w:rsidRPr="00E73378" w:rsidRDefault="00FD61B1" w:rsidP="00701FA4">
      <w:pPr>
        <w:pStyle w:val="ParaLevel2"/>
        <w:numPr>
          <w:ilvl w:val="1"/>
          <w:numId w:val="22"/>
        </w:numPr>
        <w:ind w:left="714" w:hanging="357"/>
      </w:pPr>
      <w:r w:rsidRPr="00E73378">
        <w:t>Compliance with debt covenants.</w:t>
      </w:r>
    </w:p>
    <w:p w14:paraId="3DB05551" w14:textId="77777777" w:rsidR="00FD61B1" w:rsidRPr="00E73378" w:rsidRDefault="00FD61B1" w:rsidP="00701FA4">
      <w:pPr>
        <w:pStyle w:val="ParaLevel2"/>
        <w:numPr>
          <w:ilvl w:val="1"/>
          <w:numId w:val="22"/>
        </w:numPr>
        <w:ind w:left="714" w:hanging="357"/>
      </w:pPr>
      <w:r w:rsidRPr="00E73378">
        <w:t>Material or unusual related party transactions.</w:t>
      </w:r>
    </w:p>
    <w:p w14:paraId="30C5C757" w14:textId="77777777" w:rsidR="00FD61B1" w:rsidRPr="00E73378" w:rsidRDefault="00FD61B1" w:rsidP="00701FA4">
      <w:pPr>
        <w:pStyle w:val="ParaLevel2"/>
        <w:numPr>
          <w:ilvl w:val="1"/>
          <w:numId w:val="22"/>
        </w:numPr>
        <w:ind w:left="714" w:hanging="357"/>
      </w:pPr>
      <w:r w:rsidRPr="00E73378">
        <w:t>New or significant changes in commitments, contractual obligations.</w:t>
      </w:r>
    </w:p>
    <w:p w14:paraId="2E7D0FF3" w14:textId="33507975" w:rsidR="00FD61B1" w:rsidRPr="00E73378" w:rsidRDefault="00FD61B1" w:rsidP="00701FA4">
      <w:pPr>
        <w:pStyle w:val="ParaLevel1"/>
        <w:numPr>
          <w:ilvl w:val="0"/>
          <w:numId w:val="22"/>
        </w:numPr>
        <w:ind w:left="357" w:hanging="357"/>
      </w:pPr>
      <w:r w:rsidRPr="00E73378">
        <w:t>Obtain and read the minutes of meetings of shareholders, those charged with governance and other appropriate committees to identify matters that may affect the financial report, and enquire about matters dealt with at meetings for which minutes are not yet available that may affect the financial report.</w:t>
      </w:r>
      <w:r>
        <w:t xml:space="preserve">  </w:t>
      </w:r>
    </w:p>
    <w:p w14:paraId="0ED9B1BA" w14:textId="77777777" w:rsidR="00FD61B1" w:rsidRPr="00E73378" w:rsidRDefault="00FD61B1" w:rsidP="00701FA4">
      <w:pPr>
        <w:pStyle w:val="ParaLevel1"/>
        <w:numPr>
          <w:ilvl w:val="0"/>
          <w:numId w:val="22"/>
        </w:numPr>
        <w:ind w:left="357" w:hanging="357"/>
      </w:pPr>
      <w:r w:rsidRPr="00E73378">
        <w:t>Enquire if actions taken at meetings of shareholders or those charged with governance that affect the financial report have been appropriately reflected therein.</w:t>
      </w:r>
      <w:r>
        <w:t xml:space="preserve">  </w:t>
      </w:r>
    </w:p>
    <w:p w14:paraId="5083D4E2" w14:textId="443E1EFD" w:rsidR="00FD61B1" w:rsidRPr="00E73378" w:rsidRDefault="00FD61B1" w:rsidP="00701FA4">
      <w:pPr>
        <w:pStyle w:val="ParaLevel1"/>
        <w:numPr>
          <w:ilvl w:val="0"/>
          <w:numId w:val="22"/>
        </w:numPr>
        <w:ind w:left="357" w:hanging="357"/>
      </w:pPr>
      <w:r w:rsidRPr="00E73378">
        <w:t>Ensure the financial report is agreed to the trial balance including disclosur</w:t>
      </w:r>
      <w:r w:rsidR="00200CF3">
        <w:t>es</w:t>
      </w:r>
      <w:r w:rsidRPr="00E73378">
        <w:t>.</w:t>
      </w:r>
      <w:r>
        <w:t xml:space="preserve">  </w:t>
      </w:r>
      <w:r w:rsidRPr="00E73378">
        <w:t>If applicable, enquire as to whether all intercompany balances have been eliminated.</w:t>
      </w:r>
    </w:p>
    <w:p w14:paraId="6C8AB14C" w14:textId="77777777" w:rsidR="00FD61B1" w:rsidRPr="00E73378" w:rsidRDefault="00FD61B1" w:rsidP="00701FA4">
      <w:pPr>
        <w:pStyle w:val="ParaLevel1"/>
        <w:numPr>
          <w:ilvl w:val="0"/>
          <w:numId w:val="22"/>
        </w:numPr>
        <w:ind w:left="357" w:hanging="357"/>
      </w:pPr>
      <w:r w:rsidRPr="00E73378">
        <w:t>Review other information included in the financial report and document findings.</w:t>
      </w:r>
      <w:r>
        <w:t xml:space="preserve">  </w:t>
      </w:r>
      <w:r w:rsidRPr="00E73378">
        <w:t>Discuss any material misstatements of fact with the entity’s management.</w:t>
      </w:r>
    </w:p>
    <w:p w14:paraId="1FC0B097" w14:textId="77777777" w:rsidR="00FD61B1" w:rsidRPr="00FD61B1" w:rsidRDefault="00FD61B1" w:rsidP="003C3787">
      <w:pPr>
        <w:pStyle w:val="ParaPlain"/>
        <w:rPr>
          <w:i/>
        </w:rPr>
      </w:pPr>
      <w:r w:rsidRPr="00FD61B1">
        <w:rPr>
          <w:i/>
        </w:rPr>
        <w:t xml:space="preserve">Cash </w:t>
      </w:r>
    </w:p>
    <w:p w14:paraId="3E434D9F" w14:textId="77777777" w:rsidR="00FD61B1" w:rsidRPr="00E73378" w:rsidRDefault="00FD61B1" w:rsidP="00701FA4">
      <w:pPr>
        <w:pStyle w:val="ParaLevel1"/>
        <w:numPr>
          <w:ilvl w:val="0"/>
          <w:numId w:val="22"/>
        </w:numPr>
        <w:ind w:left="357" w:hanging="357"/>
      </w:pPr>
      <w:r w:rsidRPr="00E73378">
        <w:t>Obtain the bank reconciliations.</w:t>
      </w:r>
      <w:r>
        <w:t xml:space="preserve">  </w:t>
      </w:r>
      <w:r w:rsidRPr="00E73378">
        <w:t>Enquire about any old or unusual reconciling items with client personnel to assess reasonableness.</w:t>
      </w:r>
      <w:r>
        <w:t xml:space="preserve">  </w:t>
      </w:r>
    </w:p>
    <w:p w14:paraId="3705B284" w14:textId="77777777" w:rsidR="00FD61B1" w:rsidRPr="00E73378" w:rsidRDefault="00FD61B1" w:rsidP="00701FA4">
      <w:pPr>
        <w:pStyle w:val="ParaLevel1"/>
        <w:numPr>
          <w:ilvl w:val="0"/>
          <w:numId w:val="22"/>
        </w:numPr>
        <w:ind w:left="357" w:hanging="357"/>
      </w:pPr>
      <w:r w:rsidRPr="00E73378">
        <w:t>Enquire about transfers between cash accounts for the period before and after the review date.</w:t>
      </w:r>
      <w:r>
        <w:t xml:space="preserve">  </w:t>
      </w:r>
    </w:p>
    <w:p w14:paraId="709E3F0D" w14:textId="77777777" w:rsidR="00FD61B1" w:rsidRPr="00E73378" w:rsidRDefault="00FD61B1" w:rsidP="00701FA4">
      <w:pPr>
        <w:pStyle w:val="ParaLevel1"/>
        <w:numPr>
          <w:ilvl w:val="0"/>
          <w:numId w:val="22"/>
        </w:numPr>
        <w:ind w:left="357" w:hanging="357"/>
      </w:pPr>
      <w:r w:rsidRPr="00E73378">
        <w:t>Enquire whether there are any restrictions on cash accounts.</w:t>
      </w:r>
      <w:r>
        <w:t xml:space="preserve">  </w:t>
      </w:r>
    </w:p>
    <w:p w14:paraId="01E5D268" w14:textId="77777777" w:rsidR="00FD61B1" w:rsidRPr="00FD61B1" w:rsidRDefault="00FD61B1" w:rsidP="003C3787">
      <w:pPr>
        <w:pStyle w:val="ParaPlain"/>
        <w:rPr>
          <w:i/>
        </w:rPr>
      </w:pPr>
      <w:r w:rsidRPr="00FD61B1">
        <w:rPr>
          <w:i/>
        </w:rPr>
        <w:t>Revenue and Receivables</w:t>
      </w:r>
    </w:p>
    <w:p w14:paraId="68C59CD8" w14:textId="77777777" w:rsidR="00FD61B1" w:rsidRPr="00E73378" w:rsidRDefault="00FD61B1" w:rsidP="00701FA4">
      <w:pPr>
        <w:pStyle w:val="ParaLevel1"/>
        <w:numPr>
          <w:ilvl w:val="0"/>
          <w:numId w:val="22"/>
        </w:numPr>
        <w:ind w:left="357" w:hanging="357"/>
      </w:pPr>
      <w:r w:rsidRPr="00E73378">
        <w:t>Enquire about the accounting policies for recognising sales revenue and trade receivables and determine whether they have been consistently and appropriately applied.</w:t>
      </w:r>
      <w:r>
        <w:t xml:space="preserve">  </w:t>
      </w:r>
    </w:p>
    <w:p w14:paraId="001F0C1A" w14:textId="77777777" w:rsidR="00FD61B1" w:rsidRPr="00E73378" w:rsidRDefault="00FD61B1" w:rsidP="00701FA4">
      <w:pPr>
        <w:pStyle w:val="ParaLevel1"/>
        <w:numPr>
          <w:ilvl w:val="0"/>
          <w:numId w:val="22"/>
        </w:numPr>
        <w:ind w:left="357" w:hanging="357"/>
      </w:pPr>
      <w:r w:rsidRPr="00E73378">
        <w:t>Obtain a schedule of receivables and determine whether the total agrees with the trial balance.</w:t>
      </w:r>
      <w:r>
        <w:t xml:space="preserve">  </w:t>
      </w:r>
    </w:p>
    <w:p w14:paraId="421FEEB4" w14:textId="77777777" w:rsidR="00FD61B1" w:rsidRPr="00E73378" w:rsidRDefault="00FD61B1" w:rsidP="00701FA4">
      <w:pPr>
        <w:pStyle w:val="ParaLevel1"/>
        <w:numPr>
          <w:ilvl w:val="0"/>
          <w:numId w:val="22"/>
        </w:numPr>
        <w:ind w:left="357" w:hanging="357"/>
      </w:pPr>
      <w:r w:rsidRPr="00E73378">
        <w:t>Obtain and consider explanations of significant variations in account balances from previous periods or from those anticipated.</w:t>
      </w:r>
      <w:r>
        <w:t xml:space="preserve">  </w:t>
      </w:r>
    </w:p>
    <w:p w14:paraId="5E153E24" w14:textId="30AC0409" w:rsidR="00FD61B1" w:rsidRDefault="00FD61B1" w:rsidP="00701FA4">
      <w:pPr>
        <w:pStyle w:val="ParaLevel1"/>
        <w:numPr>
          <w:ilvl w:val="0"/>
          <w:numId w:val="22"/>
        </w:numPr>
        <w:ind w:left="357" w:hanging="357"/>
      </w:pPr>
      <w:r w:rsidRPr="00E73378">
        <w:lastRenderedPageBreak/>
        <w:t>Obtain an aged analysis of the trade receivables.</w:t>
      </w:r>
      <w:r>
        <w:t xml:space="preserve">  </w:t>
      </w:r>
      <w:r w:rsidRPr="00E73378">
        <w:t xml:space="preserve">Enquire about the reason for unusually large accounts, credit balances on accounts or any other unusual balances and enquire about the </w:t>
      </w:r>
      <w:r w:rsidR="00C851C5" w:rsidRPr="00E73378">
        <w:t>collectability</w:t>
      </w:r>
      <w:r w:rsidRPr="00E73378">
        <w:t xml:space="preserve"> of receivables.</w:t>
      </w:r>
    </w:p>
    <w:p w14:paraId="6FFDCFA1" w14:textId="77777777" w:rsidR="00FD61B1" w:rsidRPr="00D17C35" w:rsidRDefault="00FD61B1" w:rsidP="00701FA4">
      <w:pPr>
        <w:pStyle w:val="ParaLevel1"/>
        <w:numPr>
          <w:ilvl w:val="0"/>
          <w:numId w:val="22"/>
        </w:numPr>
        <w:ind w:left="357" w:hanging="357"/>
      </w:pPr>
      <w:r w:rsidRPr="00D17C35">
        <w:t>Consider, with management, the classification of receivables, including non</w:t>
      </w:r>
      <w:r w:rsidRPr="00D17C35">
        <w:noBreakHyphen/>
        <w:t>current balances, net credit balances and amounts due from shareholders, those charged with governance and other related parties in the financial report.</w:t>
      </w:r>
      <w:r>
        <w:t xml:space="preserve">  </w:t>
      </w:r>
    </w:p>
    <w:p w14:paraId="77134A8C" w14:textId="77777777" w:rsidR="00FD61B1" w:rsidRPr="00D17C35" w:rsidRDefault="00FD61B1" w:rsidP="00701FA4">
      <w:pPr>
        <w:pStyle w:val="ParaLevel1"/>
        <w:numPr>
          <w:ilvl w:val="0"/>
          <w:numId w:val="22"/>
        </w:numPr>
        <w:ind w:left="357" w:hanging="357"/>
      </w:pPr>
      <w:r w:rsidRPr="00D17C35">
        <w:t>Enquire about the method for identifying “slow payment” accounts and setting allowances for doubtful accounts and consider it for reasonableness.</w:t>
      </w:r>
      <w:r>
        <w:t xml:space="preserve">  </w:t>
      </w:r>
    </w:p>
    <w:p w14:paraId="3A1FCED3" w14:textId="77777777" w:rsidR="00FD61B1" w:rsidRPr="00D17C35" w:rsidRDefault="00FD61B1" w:rsidP="00701FA4">
      <w:pPr>
        <w:pStyle w:val="ParaLevel1"/>
        <w:numPr>
          <w:ilvl w:val="0"/>
          <w:numId w:val="22"/>
        </w:numPr>
        <w:ind w:left="357" w:hanging="357"/>
      </w:pPr>
      <w:r w:rsidRPr="00D17C35">
        <w:t xml:space="preserve">Enquire whether receivables have been pledged, factored or discounted and </w:t>
      </w:r>
      <w:smartTag w:uri="urn:schemas-kweb:inappropriateterms" w:element="lists">
        <w:r w:rsidRPr="00D17C35">
          <w:t>determine</w:t>
        </w:r>
      </w:smartTag>
      <w:r w:rsidRPr="00D17C35">
        <w:t xml:space="preserve"> whether they have been properly accounted for.</w:t>
      </w:r>
      <w:r>
        <w:t xml:space="preserve">  </w:t>
      </w:r>
    </w:p>
    <w:p w14:paraId="714E5921" w14:textId="77777777" w:rsidR="00FD61B1" w:rsidRPr="00D17C35" w:rsidRDefault="00FD61B1" w:rsidP="00701FA4">
      <w:pPr>
        <w:pStyle w:val="ParaLevel1"/>
        <w:numPr>
          <w:ilvl w:val="0"/>
          <w:numId w:val="22"/>
        </w:numPr>
        <w:ind w:left="357" w:hanging="357"/>
      </w:pPr>
      <w:r w:rsidRPr="00D17C35">
        <w:t>Enquire about procedures applied to ensure that a proper cut</w:t>
      </w:r>
      <w:r w:rsidRPr="00D17C35">
        <w:noBreakHyphen/>
        <w:t>off of sales transactions and sales returns has been achieved.</w:t>
      </w:r>
      <w:r>
        <w:t xml:space="preserve">  </w:t>
      </w:r>
    </w:p>
    <w:p w14:paraId="65BE3714" w14:textId="77777777" w:rsidR="00FD61B1" w:rsidRPr="00D17C35" w:rsidRDefault="00FD61B1" w:rsidP="00701FA4">
      <w:pPr>
        <w:pStyle w:val="ParaLevel1"/>
        <w:numPr>
          <w:ilvl w:val="0"/>
          <w:numId w:val="22"/>
        </w:numPr>
        <w:ind w:left="357" w:hanging="357"/>
      </w:pPr>
      <w:r w:rsidRPr="00D17C35">
        <w:t>Enquire whether accounts represent goods shipped on consignment and, if so, whether adjustments have been made to reverse these transactions and include the goods in inventory.</w:t>
      </w:r>
      <w:r>
        <w:t xml:space="preserve">  </w:t>
      </w:r>
    </w:p>
    <w:p w14:paraId="4D53F047" w14:textId="77777777" w:rsidR="00FD61B1" w:rsidRPr="00D17C35" w:rsidRDefault="00FD61B1" w:rsidP="00701FA4">
      <w:pPr>
        <w:pStyle w:val="ParaLevel1"/>
        <w:numPr>
          <w:ilvl w:val="0"/>
          <w:numId w:val="22"/>
        </w:numPr>
        <w:ind w:left="357" w:hanging="357"/>
      </w:pPr>
      <w:r w:rsidRPr="00D17C35">
        <w:t>Enquire whether any large credits relating to recorded income have been issued after the balance sheet reporting date and whether provision has been made for such amounts.</w:t>
      </w:r>
      <w:r>
        <w:t xml:space="preserve">  </w:t>
      </w:r>
      <w:r w:rsidRPr="00D17C35">
        <w:t>Consider the reasonableness of any provisions.</w:t>
      </w:r>
    </w:p>
    <w:p w14:paraId="2835B0DB" w14:textId="77777777" w:rsidR="00FD61B1" w:rsidRPr="00FD61B1" w:rsidRDefault="00FD61B1" w:rsidP="003C3787">
      <w:pPr>
        <w:pStyle w:val="ParaPlain"/>
        <w:rPr>
          <w:i/>
        </w:rPr>
      </w:pPr>
      <w:r w:rsidRPr="00FD61B1">
        <w:rPr>
          <w:i/>
        </w:rPr>
        <w:t>Inventories</w:t>
      </w:r>
    </w:p>
    <w:p w14:paraId="2ECE8BF7" w14:textId="77777777" w:rsidR="00FD61B1" w:rsidRPr="00D17C35" w:rsidRDefault="00FD61B1" w:rsidP="00701FA4">
      <w:pPr>
        <w:pStyle w:val="ParaLevel1"/>
        <w:numPr>
          <w:ilvl w:val="0"/>
          <w:numId w:val="22"/>
        </w:numPr>
        <w:ind w:left="357" w:hanging="357"/>
      </w:pPr>
      <w:r w:rsidRPr="00D17C35">
        <w:t xml:space="preserve">Obtain the inventory list and determine whether: </w:t>
      </w:r>
    </w:p>
    <w:p w14:paraId="44DC445E" w14:textId="77777777" w:rsidR="00FD61B1" w:rsidRPr="00D17C35" w:rsidRDefault="00FD61B1" w:rsidP="00701FA4">
      <w:pPr>
        <w:pStyle w:val="ParaLevel2"/>
        <w:numPr>
          <w:ilvl w:val="1"/>
          <w:numId w:val="22"/>
        </w:numPr>
        <w:ind w:left="714" w:hanging="357"/>
      </w:pPr>
      <w:r w:rsidRPr="00D17C35">
        <w:t xml:space="preserve">the total agrees with the balance in the trial balance; and </w:t>
      </w:r>
    </w:p>
    <w:p w14:paraId="5137A87C" w14:textId="77777777" w:rsidR="00FD61B1" w:rsidRPr="00D17C35" w:rsidRDefault="00FD61B1" w:rsidP="00701FA4">
      <w:pPr>
        <w:pStyle w:val="ParaLevel2"/>
        <w:numPr>
          <w:ilvl w:val="1"/>
          <w:numId w:val="22"/>
        </w:numPr>
        <w:ind w:left="714" w:hanging="357"/>
      </w:pPr>
      <w:r w:rsidRPr="00D17C35">
        <w:t>the list is based on a physical count of inventory.</w:t>
      </w:r>
      <w:r>
        <w:t xml:space="preserve">  </w:t>
      </w:r>
    </w:p>
    <w:p w14:paraId="5F476AD2" w14:textId="77777777" w:rsidR="00FD61B1" w:rsidRPr="00D17C35" w:rsidRDefault="00FD61B1" w:rsidP="00701FA4">
      <w:pPr>
        <w:pStyle w:val="ParaLevel1"/>
        <w:numPr>
          <w:ilvl w:val="0"/>
          <w:numId w:val="22"/>
        </w:numPr>
        <w:ind w:left="357" w:hanging="357"/>
      </w:pPr>
      <w:r w:rsidRPr="00D17C35">
        <w:t>Enquire about the method for counting inventory.</w:t>
      </w:r>
      <w:r>
        <w:t xml:space="preserve">  </w:t>
      </w:r>
    </w:p>
    <w:p w14:paraId="51D9E8F5" w14:textId="77777777" w:rsidR="00FD61B1" w:rsidRPr="00D17C35" w:rsidRDefault="00FD61B1" w:rsidP="00701FA4">
      <w:pPr>
        <w:pStyle w:val="ParaLevel1"/>
        <w:numPr>
          <w:ilvl w:val="0"/>
          <w:numId w:val="22"/>
        </w:numPr>
        <w:ind w:left="357" w:hanging="357"/>
      </w:pPr>
      <w:r w:rsidRPr="00D17C35">
        <w:t xml:space="preserve">Where a physical count was not carried out on the balance sheet date, enquire whether: </w:t>
      </w:r>
    </w:p>
    <w:p w14:paraId="2FCAE3B5" w14:textId="77777777" w:rsidR="00FD61B1" w:rsidRPr="00D17C35" w:rsidRDefault="00FD61B1" w:rsidP="00701FA4">
      <w:pPr>
        <w:pStyle w:val="ParaLevel2"/>
        <w:numPr>
          <w:ilvl w:val="1"/>
          <w:numId w:val="22"/>
        </w:numPr>
        <w:ind w:left="714" w:hanging="357"/>
      </w:pPr>
      <w:r w:rsidRPr="00D17C35">
        <w:t xml:space="preserve">a perpetual inventory system is used and whether periodic comparisons are made with actual quantities on hand; and </w:t>
      </w:r>
    </w:p>
    <w:p w14:paraId="158E7564" w14:textId="77777777" w:rsidR="00FD61B1" w:rsidRPr="00D17C35" w:rsidRDefault="00FD61B1" w:rsidP="00701FA4">
      <w:pPr>
        <w:pStyle w:val="ParaLevel2"/>
        <w:numPr>
          <w:ilvl w:val="1"/>
          <w:numId w:val="22"/>
        </w:numPr>
        <w:ind w:left="714" w:hanging="357"/>
      </w:pPr>
      <w:r w:rsidRPr="00D17C35">
        <w:t>an integrated cost system is used and whether it has produced reliable information in the past.</w:t>
      </w:r>
      <w:r>
        <w:t xml:space="preserve">  </w:t>
      </w:r>
    </w:p>
    <w:p w14:paraId="153A409E" w14:textId="77777777" w:rsidR="00FD61B1" w:rsidRPr="00D17C35" w:rsidRDefault="00FD61B1" w:rsidP="00701FA4">
      <w:pPr>
        <w:pStyle w:val="ParaLevel1"/>
        <w:numPr>
          <w:ilvl w:val="0"/>
          <w:numId w:val="22"/>
        </w:numPr>
        <w:ind w:left="357" w:hanging="357"/>
      </w:pPr>
      <w:r w:rsidRPr="00D17C35">
        <w:t>Consider adjustments made resulting from the last physical inventory count.</w:t>
      </w:r>
      <w:r>
        <w:t xml:space="preserve">  </w:t>
      </w:r>
    </w:p>
    <w:p w14:paraId="76CDA538" w14:textId="77777777" w:rsidR="00FD61B1" w:rsidRPr="00D17C35" w:rsidRDefault="00FD61B1" w:rsidP="00701FA4">
      <w:pPr>
        <w:pStyle w:val="ParaLevel1"/>
        <w:numPr>
          <w:ilvl w:val="0"/>
          <w:numId w:val="22"/>
        </w:numPr>
        <w:ind w:left="357" w:hanging="357"/>
      </w:pPr>
      <w:r w:rsidRPr="00D17C35">
        <w:t>Enquire about procedures applied to control cut</w:t>
      </w:r>
      <w:r w:rsidRPr="00D17C35">
        <w:noBreakHyphen/>
        <w:t>off and any inventory movements.</w:t>
      </w:r>
      <w:r>
        <w:t xml:space="preserve">  </w:t>
      </w:r>
    </w:p>
    <w:p w14:paraId="4A483B8C" w14:textId="77777777" w:rsidR="00FD61B1" w:rsidRPr="00D17C35" w:rsidRDefault="00FD61B1" w:rsidP="00701FA4">
      <w:pPr>
        <w:pStyle w:val="ParaLevel1"/>
        <w:numPr>
          <w:ilvl w:val="0"/>
          <w:numId w:val="22"/>
        </w:numPr>
        <w:ind w:left="357" w:hanging="357"/>
      </w:pPr>
      <w:r w:rsidRPr="00D17C35">
        <w:t>Enquire about the basis used in valuing each inventory classification and, in particular, regarding the elimination of inter</w:t>
      </w:r>
      <w:r w:rsidRPr="00D17C35">
        <w:noBreakHyphen/>
        <w:t>branch profits.</w:t>
      </w:r>
      <w:r>
        <w:t xml:space="preserve">  </w:t>
      </w:r>
      <w:r w:rsidRPr="00D17C35">
        <w:t>Enquire whether inventory is valued at the lower of cost and net realisable value (or lower of cost and replacement cost for not</w:t>
      </w:r>
      <w:r w:rsidRPr="00D17C35">
        <w:noBreakHyphen/>
        <w:t>for</w:t>
      </w:r>
      <w:r w:rsidRPr="00D17C35">
        <w:noBreakHyphen/>
        <w:t>profit organisations).</w:t>
      </w:r>
      <w:r>
        <w:t xml:space="preserve">  </w:t>
      </w:r>
    </w:p>
    <w:p w14:paraId="50213A68" w14:textId="77777777" w:rsidR="00FD61B1" w:rsidRPr="00D17C35" w:rsidRDefault="00FD61B1" w:rsidP="00701FA4">
      <w:pPr>
        <w:pStyle w:val="ParaLevel1"/>
        <w:numPr>
          <w:ilvl w:val="0"/>
          <w:numId w:val="22"/>
        </w:numPr>
        <w:ind w:left="357" w:hanging="357"/>
      </w:pPr>
      <w:r w:rsidRPr="00D17C35">
        <w:t>Consider the consistency with which inventory valuation methods have been applied, including factors such as material, labour and overhead.</w:t>
      </w:r>
      <w:r>
        <w:t xml:space="preserve">  </w:t>
      </w:r>
    </w:p>
    <w:p w14:paraId="25CA8BBD" w14:textId="77777777" w:rsidR="00FD61B1" w:rsidRPr="00D17C35" w:rsidRDefault="00FD61B1" w:rsidP="00701FA4">
      <w:pPr>
        <w:pStyle w:val="ParaLevel1"/>
        <w:numPr>
          <w:ilvl w:val="0"/>
          <w:numId w:val="22"/>
        </w:numPr>
        <w:ind w:left="357" w:hanging="357"/>
      </w:pPr>
      <w:r w:rsidRPr="00D17C35">
        <w:t>Compare amounts of major inventory categories with those of prior periods and with those anticipated for the current period.</w:t>
      </w:r>
      <w:r>
        <w:t xml:space="preserve">  </w:t>
      </w:r>
      <w:r w:rsidRPr="00D17C35">
        <w:t>Enquire about major fluctuations and differences.</w:t>
      </w:r>
      <w:r>
        <w:t xml:space="preserve">  </w:t>
      </w:r>
    </w:p>
    <w:p w14:paraId="665F90F9" w14:textId="77777777" w:rsidR="00FD61B1" w:rsidRPr="00D17C35" w:rsidRDefault="00FD61B1" w:rsidP="00701FA4">
      <w:pPr>
        <w:pStyle w:val="ParaLevel1"/>
        <w:numPr>
          <w:ilvl w:val="0"/>
          <w:numId w:val="22"/>
        </w:numPr>
        <w:ind w:left="357" w:hanging="357"/>
      </w:pPr>
      <w:r w:rsidRPr="00D17C35">
        <w:t>Compare inventory turnover with that in previous periods.</w:t>
      </w:r>
      <w:r>
        <w:t xml:space="preserve">  </w:t>
      </w:r>
    </w:p>
    <w:p w14:paraId="7B498CF3" w14:textId="77777777" w:rsidR="00FD61B1" w:rsidRPr="00D17C35" w:rsidRDefault="00FD61B1" w:rsidP="00701FA4">
      <w:pPr>
        <w:pStyle w:val="ParaLevel1"/>
        <w:numPr>
          <w:ilvl w:val="0"/>
          <w:numId w:val="22"/>
        </w:numPr>
        <w:ind w:left="357" w:hanging="357"/>
      </w:pPr>
      <w:r w:rsidRPr="00D17C35">
        <w:t>Enquire about the method used for identifying slow moving and obsolete inventory and whether such inventory has been accounted for at net realisable value.</w:t>
      </w:r>
      <w:r>
        <w:t xml:space="preserve">  </w:t>
      </w:r>
    </w:p>
    <w:p w14:paraId="4FB14714" w14:textId="77777777" w:rsidR="00FD61B1" w:rsidRDefault="00FD61B1" w:rsidP="00701FA4">
      <w:pPr>
        <w:pStyle w:val="ParaLevel1"/>
        <w:numPr>
          <w:ilvl w:val="0"/>
          <w:numId w:val="22"/>
        </w:numPr>
        <w:ind w:left="357" w:hanging="357"/>
      </w:pPr>
      <w:r w:rsidRPr="00D17C35">
        <w:lastRenderedPageBreak/>
        <w:t>Enquire whether any inventory has been consigned to the entity and, if so, whether adjustments have been made to exclude such goods from inventory.</w:t>
      </w:r>
      <w:r>
        <w:t xml:space="preserve">  </w:t>
      </w:r>
    </w:p>
    <w:p w14:paraId="480EAF5D" w14:textId="0FD194AF" w:rsidR="003C3787" w:rsidRPr="0021784D" w:rsidRDefault="00FD61B1" w:rsidP="00832A92">
      <w:pPr>
        <w:pStyle w:val="ParaLevel1"/>
        <w:numPr>
          <w:ilvl w:val="0"/>
          <w:numId w:val="22"/>
        </w:numPr>
        <w:ind w:left="357" w:hanging="357"/>
      </w:pPr>
      <w:r w:rsidRPr="0021784D">
        <w:t>Enquire whether any inventory is pledged, stored at other locations or on consignment to others and consider whether such transactions have been accounted for appropriately.</w:t>
      </w:r>
      <w:r w:rsidR="00D72D78">
        <w:t xml:space="preserve"> </w:t>
      </w:r>
      <w:r>
        <w:t xml:space="preserve"> </w:t>
      </w:r>
    </w:p>
    <w:p w14:paraId="3808E172" w14:textId="77777777" w:rsidR="00FD61B1" w:rsidRPr="00FD61B1" w:rsidRDefault="00FD61B1" w:rsidP="003C3787">
      <w:pPr>
        <w:pStyle w:val="ParaPlain"/>
        <w:rPr>
          <w:i/>
        </w:rPr>
      </w:pPr>
      <w:r w:rsidRPr="00FD61B1">
        <w:rPr>
          <w:i/>
        </w:rPr>
        <w:t>Investments (Including Associated Entities and Financial Instruments)</w:t>
      </w:r>
    </w:p>
    <w:p w14:paraId="47BD9F84" w14:textId="77777777" w:rsidR="00FD61B1" w:rsidRPr="0021784D" w:rsidRDefault="00FD61B1" w:rsidP="00701FA4">
      <w:pPr>
        <w:pStyle w:val="ParaLevel1"/>
        <w:numPr>
          <w:ilvl w:val="0"/>
          <w:numId w:val="22"/>
        </w:numPr>
        <w:ind w:left="357" w:hanging="357"/>
      </w:pPr>
      <w:r w:rsidRPr="0021784D">
        <w:t>Obtain a schedule of the investments at the balance sheet reporting date and determine whether it agrees with the trial balance.</w:t>
      </w:r>
      <w:r>
        <w:t xml:space="preserve">  </w:t>
      </w:r>
    </w:p>
    <w:p w14:paraId="509D6145" w14:textId="77777777" w:rsidR="00FD61B1" w:rsidRPr="0021784D" w:rsidRDefault="00FD61B1" w:rsidP="00701FA4">
      <w:pPr>
        <w:pStyle w:val="ParaLevel1"/>
        <w:numPr>
          <w:ilvl w:val="0"/>
          <w:numId w:val="22"/>
        </w:numPr>
        <w:ind w:left="357" w:hanging="357"/>
      </w:pPr>
      <w:r w:rsidRPr="0021784D">
        <w:t>Enquire whether the accounting policy applied to investments is consistent with prior periods.</w:t>
      </w:r>
      <w:r>
        <w:t xml:space="preserve">  </w:t>
      </w:r>
    </w:p>
    <w:p w14:paraId="40A9777F" w14:textId="77777777" w:rsidR="00FD61B1" w:rsidRPr="0021784D" w:rsidRDefault="00FD61B1" w:rsidP="00701FA4">
      <w:pPr>
        <w:pStyle w:val="ParaLevel1"/>
        <w:numPr>
          <w:ilvl w:val="0"/>
          <w:numId w:val="22"/>
        </w:numPr>
        <w:ind w:left="357" w:hanging="357"/>
      </w:pPr>
      <w:r w:rsidRPr="0021784D">
        <w:t>Enquire from management about the carrying values of investments.</w:t>
      </w:r>
      <w:r>
        <w:t xml:space="preserve">  </w:t>
      </w:r>
      <w:r w:rsidRPr="0021784D">
        <w:t>Consider whether there are any realisation problems.</w:t>
      </w:r>
      <w:r>
        <w:t xml:space="preserve">  </w:t>
      </w:r>
    </w:p>
    <w:p w14:paraId="405A1E66" w14:textId="77777777" w:rsidR="00FD61B1" w:rsidRPr="0021784D" w:rsidRDefault="00FD61B1" w:rsidP="00701FA4">
      <w:pPr>
        <w:pStyle w:val="ParaLevel1"/>
        <w:numPr>
          <w:ilvl w:val="0"/>
          <w:numId w:val="22"/>
        </w:numPr>
        <w:ind w:left="357" w:hanging="357"/>
      </w:pPr>
      <w:r w:rsidRPr="0021784D">
        <w:t>Enquire whether there are any new investments, including business combinations.</w:t>
      </w:r>
      <w:r>
        <w:t xml:space="preserve">  </w:t>
      </w:r>
      <w:r w:rsidRPr="0021784D">
        <w:t>Consider classification, measurement and disclosure in respect of material or significant acquisitions.</w:t>
      </w:r>
    </w:p>
    <w:p w14:paraId="5C4D1209" w14:textId="77777777" w:rsidR="00FD61B1" w:rsidRPr="0021784D" w:rsidRDefault="00FD61B1" w:rsidP="00701FA4">
      <w:pPr>
        <w:pStyle w:val="ParaLevel1"/>
        <w:numPr>
          <w:ilvl w:val="0"/>
          <w:numId w:val="22"/>
        </w:numPr>
        <w:ind w:left="357" w:hanging="357"/>
      </w:pPr>
      <w:r w:rsidRPr="0021784D">
        <w:t>Consider whether gains and losses and investment income have been properly accounted for.</w:t>
      </w:r>
      <w:r>
        <w:t xml:space="preserve">  </w:t>
      </w:r>
    </w:p>
    <w:p w14:paraId="13B9BB17" w14:textId="22881D89" w:rsidR="00FD61B1" w:rsidRPr="0021784D" w:rsidRDefault="00FD61B1" w:rsidP="00701FA4">
      <w:pPr>
        <w:pStyle w:val="ParaLevel1"/>
        <w:numPr>
          <w:ilvl w:val="0"/>
          <w:numId w:val="22"/>
        </w:numPr>
        <w:ind w:left="357" w:hanging="357"/>
      </w:pPr>
      <w:r w:rsidRPr="0021784D">
        <w:t>Enquire about the classification of long</w:t>
      </w:r>
      <w:r w:rsidRPr="0021784D">
        <w:noBreakHyphen/>
        <w:t>term and short</w:t>
      </w:r>
      <w:r w:rsidRPr="0021784D">
        <w:noBreakHyphen/>
        <w:t>term investments.</w:t>
      </w:r>
    </w:p>
    <w:p w14:paraId="574B1056" w14:textId="77777777" w:rsidR="00FD61B1" w:rsidRPr="00FD61B1" w:rsidRDefault="00FD61B1" w:rsidP="003C3787">
      <w:pPr>
        <w:pStyle w:val="ParaPlain"/>
        <w:rPr>
          <w:i/>
        </w:rPr>
      </w:pPr>
      <w:r w:rsidRPr="00FD61B1">
        <w:rPr>
          <w:i/>
        </w:rPr>
        <w:t xml:space="preserve">Property Plant and Equipment and Depreciation </w:t>
      </w:r>
    </w:p>
    <w:p w14:paraId="75BE88CF" w14:textId="77777777" w:rsidR="00FD61B1" w:rsidRPr="0021784D" w:rsidRDefault="00FD61B1" w:rsidP="00701FA4">
      <w:pPr>
        <w:pStyle w:val="ParaLevel1"/>
        <w:numPr>
          <w:ilvl w:val="0"/>
          <w:numId w:val="22"/>
        </w:numPr>
        <w:ind w:left="357" w:hanging="357"/>
      </w:pPr>
      <w:r w:rsidRPr="0021784D">
        <w:t>Obtain a schedule of the property, plant and equipment indicating the cost and accumulated depreciation and determine whether it agrees with the trial balance.</w:t>
      </w:r>
      <w:r>
        <w:t xml:space="preserve">  </w:t>
      </w:r>
    </w:p>
    <w:p w14:paraId="299357AD" w14:textId="77777777" w:rsidR="00FD61B1" w:rsidRPr="0021784D" w:rsidRDefault="00FD61B1" w:rsidP="00701FA4">
      <w:pPr>
        <w:pStyle w:val="ParaLevel1"/>
        <w:numPr>
          <w:ilvl w:val="0"/>
          <w:numId w:val="22"/>
        </w:numPr>
        <w:ind w:left="357" w:hanging="357"/>
      </w:pPr>
      <w:r w:rsidRPr="0021784D">
        <w:t>Enquire about the accounting policy applied regarding residual values, provisions to allocate the cost of property, plant and equipment over their estimated useful lives using the expected pattern of consumption of the future economic benefits and distinguishing between capital and maintenance items.</w:t>
      </w:r>
      <w:r>
        <w:t xml:space="preserve">  </w:t>
      </w:r>
      <w:r w:rsidRPr="0021784D">
        <w:t>Consider whether there are any indicators of impairment and whether the property, plant and equipment have suffered a material, permanent impairment in value.</w:t>
      </w:r>
      <w:r>
        <w:t xml:space="preserve">  </w:t>
      </w:r>
    </w:p>
    <w:p w14:paraId="14973FAC" w14:textId="77777777" w:rsidR="00FD61B1" w:rsidRPr="0021784D" w:rsidRDefault="00FD61B1" w:rsidP="00701FA4">
      <w:pPr>
        <w:pStyle w:val="ParaLevel1"/>
        <w:numPr>
          <w:ilvl w:val="0"/>
          <w:numId w:val="22"/>
        </w:numPr>
        <w:ind w:left="357" w:hanging="357"/>
      </w:pPr>
      <w:r w:rsidRPr="0021784D">
        <w:t>Discuss with management the additions and deletions to property, plant and equipment accounts and accounting for gains and losses on disposals or de</w:t>
      </w:r>
      <w:r w:rsidRPr="0021784D">
        <w:noBreakHyphen/>
        <w:t>recognition.</w:t>
      </w:r>
      <w:r>
        <w:t xml:space="preserve">  </w:t>
      </w:r>
      <w:r w:rsidRPr="0021784D">
        <w:t>Enquire whether all such transactions have been properly accounted for.</w:t>
      </w:r>
      <w:r>
        <w:t xml:space="preserve">  </w:t>
      </w:r>
    </w:p>
    <w:p w14:paraId="09726954" w14:textId="77777777" w:rsidR="00FD61B1" w:rsidRPr="0021784D" w:rsidRDefault="00FD61B1" w:rsidP="00701FA4">
      <w:pPr>
        <w:pStyle w:val="ParaLevel1"/>
        <w:numPr>
          <w:ilvl w:val="0"/>
          <w:numId w:val="22"/>
        </w:numPr>
        <w:ind w:left="357" w:hanging="357"/>
      </w:pPr>
      <w:r w:rsidRPr="0021784D">
        <w:t>Enquire about the consistency with which the depreciation method and rates have been applied and compare depreciation provisions with prior years.</w:t>
      </w:r>
      <w:r>
        <w:t xml:space="preserve">  </w:t>
      </w:r>
    </w:p>
    <w:p w14:paraId="053F65B4" w14:textId="77777777" w:rsidR="00FD61B1" w:rsidRPr="0021784D" w:rsidRDefault="00FD61B1" w:rsidP="00701FA4">
      <w:pPr>
        <w:pStyle w:val="ParaLevel1"/>
        <w:numPr>
          <w:ilvl w:val="0"/>
          <w:numId w:val="22"/>
        </w:numPr>
        <w:ind w:left="357" w:hanging="357"/>
      </w:pPr>
      <w:r w:rsidRPr="0021784D">
        <w:t>Enquire whether there are any restrictions on the property, plant and equipment.</w:t>
      </w:r>
      <w:r>
        <w:t xml:space="preserve">  </w:t>
      </w:r>
    </w:p>
    <w:p w14:paraId="6C2D67FB" w14:textId="77777777" w:rsidR="00FD61B1" w:rsidRPr="0021784D" w:rsidRDefault="00FD61B1" w:rsidP="00701FA4">
      <w:pPr>
        <w:pStyle w:val="ParaLevel1"/>
        <w:numPr>
          <w:ilvl w:val="0"/>
          <w:numId w:val="22"/>
        </w:numPr>
        <w:ind w:left="357" w:hanging="357"/>
      </w:pPr>
      <w:r w:rsidRPr="0021784D">
        <w:t>Enquire whether lease agreements have been properly reflected in the financial report in conformity with current accounting pronouncements.</w:t>
      </w:r>
      <w:r>
        <w:t xml:space="preserve">  </w:t>
      </w:r>
    </w:p>
    <w:p w14:paraId="24FAEDDD" w14:textId="77777777" w:rsidR="00FD61B1" w:rsidRPr="00FD61B1" w:rsidRDefault="00FD61B1" w:rsidP="00701FA4">
      <w:pPr>
        <w:pStyle w:val="ParaPlain"/>
        <w:rPr>
          <w:i/>
        </w:rPr>
      </w:pPr>
      <w:r w:rsidRPr="00FD61B1">
        <w:rPr>
          <w:i/>
        </w:rPr>
        <w:t xml:space="preserve">Prepaid Expenses, Intangibles and Other Assets </w:t>
      </w:r>
    </w:p>
    <w:p w14:paraId="4983FD7E" w14:textId="77777777" w:rsidR="00FD61B1" w:rsidRPr="0021784D" w:rsidRDefault="00FD61B1" w:rsidP="00701FA4">
      <w:pPr>
        <w:pStyle w:val="ParaLevel1"/>
        <w:numPr>
          <w:ilvl w:val="0"/>
          <w:numId w:val="22"/>
        </w:numPr>
        <w:ind w:left="357" w:hanging="357"/>
      </w:pPr>
      <w:r w:rsidRPr="0021784D">
        <w:t xml:space="preserve">Obtain schedules identifying the nature of these accounts and </w:t>
      </w:r>
      <w:smartTag w:uri="urn:schemas-kweb:inappropriateterms" w:element="lists">
        <w:r w:rsidRPr="0021784D">
          <w:t>determine</w:t>
        </w:r>
      </w:smartTag>
      <w:r w:rsidRPr="0021784D">
        <w:t xml:space="preserve"> whether they agree with the trial balance.</w:t>
      </w:r>
      <w:r>
        <w:t xml:space="preserve">  </w:t>
      </w:r>
      <w:r w:rsidRPr="0021784D">
        <w:t>Discuss recoverability thereof with management.</w:t>
      </w:r>
      <w:r>
        <w:t xml:space="preserve">  </w:t>
      </w:r>
    </w:p>
    <w:p w14:paraId="67A0AC2E" w14:textId="77777777" w:rsidR="00FD61B1" w:rsidRPr="0021784D" w:rsidRDefault="00FD61B1" w:rsidP="00701FA4">
      <w:pPr>
        <w:pStyle w:val="ParaLevel1"/>
        <w:numPr>
          <w:ilvl w:val="0"/>
          <w:numId w:val="22"/>
        </w:numPr>
        <w:ind w:left="357" w:hanging="357"/>
      </w:pPr>
      <w:r w:rsidRPr="0021784D">
        <w:t>Enquire whether management have updated their impairment calculations in respect of goodwill or other intangibles.</w:t>
      </w:r>
      <w:r>
        <w:t xml:space="preserve">  </w:t>
      </w:r>
      <w:r w:rsidRPr="0021784D">
        <w:t>Consider whether there have been any indicators of impairment for intangibles and enquire whether management have appropriately considered discount rates, growth rates, etc.</w:t>
      </w:r>
    </w:p>
    <w:p w14:paraId="19FA3FA6" w14:textId="77777777" w:rsidR="00FD61B1" w:rsidRPr="0021784D" w:rsidRDefault="00FD61B1" w:rsidP="00701FA4">
      <w:pPr>
        <w:pStyle w:val="ParaLevel1"/>
        <w:numPr>
          <w:ilvl w:val="0"/>
          <w:numId w:val="22"/>
        </w:numPr>
        <w:ind w:left="357" w:hanging="357"/>
      </w:pPr>
      <w:r w:rsidRPr="0021784D">
        <w:t>Enquire about the basis for recording these accounts and the amortisation methods used.</w:t>
      </w:r>
      <w:r>
        <w:t xml:space="preserve">  </w:t>
      </w:r>
    </w:p>
    <w:p w14:paraId="30687C1A" w14:textId="77777777" w:rsidR="00FD61B1" w:rsidRPr="0021784D" w:rsidRDefault="00FD61B1" w:rsidP="00701FA4">
      <w:pPr>
        <w:pStyle w:val="ParaLevel1"/>
        <w:numPr>
          <w:ilvl w:val="0"/>
          <w:numId w:val="22"/>
        </w:numPr>
        <w:ind w:left="357" w:hanging="357"/>
      </w:pPr>
      <w:r w:rsidRPr="0021784D">
        <w:t>Compare balances of related expense accounts with those of prior periods and obtain explanations for significant variations with management.</w:t>
      </w:r>
      <w:r>
        <w:t xml:space="preserve">  </w:t>
      </w:r>
    </w:p>
    <w:p w14:paraId="3E129063" w14:textId="59E50BFF" w:rsidR="00701FA4" w:rsidRDefault="00FD61B1" w:rsidP="009B6D61">
      <w:pPr>
        <w:pStyle w:val="ParaLevel1"/>
        <w:numPr>
          <w:ilvl w:val="0"/>
          <w:numId w:val="0"/>
        </w:numPr>
        <w:ind w:left="357"/>
      </w:pPr>
      <w:r w:rsidRPr="0021784D">
        <w:lastRenderedPageBreak/>
        <w:t>Discuss the classification between current and non</w:t>
      </w:r>
      <w:r w:rsidRPr="0021784D">
        <w:noBreakHyphen/>
        <w:t>current accounts with management.</w:t>
      </w:r>
      <w:r>
        <w:t xml:space="preserve">  </w:t>
      </w:r>
    </w:p>
    <w:p w14:paraId="144AD625" w14:textId="77777777" w:rsidR="00FD61B1" w:rsidRPr="00FD61B1" w:rsidRDefault="00FD61B1" w:rsidP="00701FA4">
      <w:pPr>
        <w:pStyle w:val="ParaPlain"/>
        <w:rPr>
          <w:i/>
        </w:rPr>
      </w:pPr>
      <w:r w:rsidRPr="00FD61B1">
        <w:rPr>
          <w:i/>
        </w:rPr>
        <w:t>Investment Property</w:t>
      </w:r>
    </w:p>
    <w:p w14:paraId="16060BE8" w14:textId="77777777" w:rsidR="00FD61B1" w:rsidRPr="0026212C" w:rsidRDefault="00FD61B1" w:rsidP="00701FA4">
      <w:pPr>
        <w:pStyle w:val="ParaLevel1"/>
        <w:numPr>
          <w:ilvl w:val="0"/>
          <w:numId w:val="22"/>
        </w:numPr>
        <w:ind w:left="357" w:hanging="357"/>
      </w:pPr>
      <w:r w:rsidRPr="0026212C">
        <w:t xml:space="preserve">Obtain a schedule of investment property and </w:t>
      </w:r>
      <w:smartTag w:uri="urn:schemas-kweb:inappropriateterms" w:element="lists">
        <w:r w:rsidRPr="0026212C">
          <w:t>determine</w:t>
        </w:r>
      </w:smartTag>
      <w:r w:rsidRPr="0026212C">
        <w:t xml:space="preserve"> whether it agrees with the trial balance.</w:t>
      </w:r>
      <w:r>
        <w:t xml:space="preserve">  </w:t>
      </w:r>
    </w:p>
    <w:p w14:paraId="01037B2F" w14:textId="77777777" w:rsidR="00FD61B1" w:rsidRPr="0026212C" w:rsidRDefault="00FD61B1" w:rsidP="00701FA4">
      <w:pPr>
        <w:pStyle w:val="ParaLevel1"/>
        <w:numPr>
          <w:ilvl w:val="0"/>
          <w:numId w:val="22"/>
        </w:numPr>
        <w:ind w:left="357" w:hanging="357"/>
      </w:pPr>
      <w:r w:rsidRPr="0026212C">
        <w:t>Enquire whether the accounting policy applied to investment property is consistent with prior periods.</w:t>
      </w:r>
      <w:r>
        <w:t xml:space="preserve">  </w:t>
      </w:r>
    </w:p>
    <w:p w14:paraId="7D995A84" w14:textId="77777777" w:rsidR="00FD61B1" w:rsidRPr="0026212C" w:rsidRDefault="00FD61B1" w:rsidP="00701FA4">
      <w:pPr>
        <w:pStyle w:val="ParaLevel1"/>
        <w:numPr>
          <w:ilvl w:val="0"/>
          <w:numId w:val="22"/>
        </w:numPr>
        <w:ind w:left="357" w:hanging="357"/>
      </w:pPr>
      <w:r w:rsidRPr="0026212C">
        <w:t>Update with management the acquisitions and disposals to investment property and accounting for gains and losses on disposals or de</w:t>
      </w:r>
      <w:r w:rsidRPr="0026212C">
        <w:noBreakHyphen/>
        <w:t>recognition.</w:t>
      </w:r>
      <w:r>
        <w:t xml:space="preserve">  </w:t>
      </w:r>
      <w:r w:rsidRPr="0026212C">
        <w:t>Determine whether all significant transactions have been accounted for appropriately.</w:t>
      </w:r>
      <w:r>
        <w:t xml:space="preserve">  </w:t>
      </w:r>
    </w:p>
    <w:p w14:paraId="7F326CBE" w14:textId="77777777" w:rsidR="00FD61B1" w:rsidRPr="0026212C" w:rsidRDefault="00FD61B1" w:rsidP="00701FA4">
      <w:pPr>
        <w:pStyle w:val="ParaLevel1"/>
        <w:numPr>
          <w:ilvl w:val="0"/>
          <w:numId w:val="22"/>
        </w:numPr>
        <w:ind w:left="357" w:hanging="357"/>
      </w:pPr>
      <w:r w:rsidRPr="0026212C">
        <w:t>Consider whether there are any indicators of impairment and whether any investment property was subject to recent valuations.</w:t>
      </w:r>
    </w:p>
    <w:p w14:paraId="4C82A4E4" w14:textId="77777777" w:rsidR="00FD61B1" w:rsidRPr="00FD61B1" w:rsidRDefault="00FD61B1" w:rsidP="00701FA4">
      <w:pPr>
        <w:pStyle w:val="ParaPlain"/>
        <w:rPr>
          <w:i/>
        </w:rPr>
      </w:pPr>
      <w:r w:rsidRPr="00FD61B1">
        <w:rPr>
          <w:i/>
        </w:rPr>
        <w:t xml:space="preserve">Loans Payable </w:t>
      </w:r>
    </w:p>
    <w:p w14:paraId="4AFCA003" w14:textId="77777777" w:rsidR="00FD61B1" w:rsidRPr="0026212C" w:rsidRDefault="00FD61B1" w:rsidP="00701FA4">
      <w:pPr>
        <w:pStyle w:val="ParaLevel1"/>
        <w:numPr>
          <w:ilvl w:val="0"/>
          <w:numId w:val="22"/>
        </w:numPr>
        <w:ind w:left="357" w:hanging="357"/>
      </w:pPr>
      <w:r w:rsidRPr="0026212C">
        <w:t>Obtain from management a schedule of loans payable and determine whether the total agrees with the trial balance.</w:t>
      </w:r>
      <w:r>
        <w:t xml:space="preserve">  </w:t>
      </w:r>
    </w:p>
    <w:p w14:paraId="58935D1E" w14:textId="77777777" w:rsidR="00FD61B1" w:rsidRPr="0026212C" w:rsidRDefault="00FD61B1" w:rsidP="00701FA4">
      <w:pPr>
        <w:pStyle w:val="ParaLevel1"/>
        <w:numPr>
          <w:ilvl w:val="0"/>
          <w:numId w:val="22"/>
        </w:numPr>
        <w:ind w:left="357" w:hanging="357"/>
      </w:pPr>
      <w:r w:rsidRPr="0026212C">
        <w:t>Enquire whether there are any loans where there has been a change to the terms and conditions or management has not complied with the provisions of the loan agreement, including any debt covenants.</w:t>
      </w:r>
      <w:r>
        <w:t xml:space="preserve">  </w:t>
      </w:r>
      <w:r w:rsidRPr="0026212C">
        <w:t>Assess whether loans have been appropriately classified as current or non</w:t>
      </w:r>
      <w:r w:rsidRPr="0026212C">
        <w:noBreakHyphen/>
        <w:t>current in the financial report.</w:t>
      </w:r>
      <w:r>
        <w:t xml:space="preserve">  </w:t>
      </w:r>
    </w:p>
    <w:p w14:paraId="2868336C" w14:textId="77777777" w:rsidR="00FD61B1" w:rsidRPr="0026212C" w:rsidRDefault="00FD61B1" w:rsidP="00701FA4">
      <w:pPr>
        <w:pStyle w:val="ParaLevel1"/>
        <w:numPr>
          <w:ilvl w:val="0"/>
          <w:numId w:val="22"/>
        </w:numPr>
        <w:ind w:left="357" w:hanging="357"/>
      </w:pPr>
      <w:r w:rsidRPr="0026212C">
        <w:t>Where material, consider the reasonableness of interest expense in relation to loan balances.</w:t>
      </w:r>
      <w:r>
        <w:t xml:space="preserve">  </w:t>
      </w:r>
    </w:p>
    <w:p w14:paraId="408982D0" w14:textId="77777777" w:rsidR="00FD61B1" w:rsidRPr="0026212C" w:rsidRDefault="00FD61B1" w:rsidP="00701FA4">
      <w:pPr>
        <w:pStyle w:val="ParaLevel1"/>
        <w:numPr>
          <w:ilvl w:val="0"/>
          <w:numId w:val="22"/>
        </w:numPr>
        <w:ind w:left="357" w:hanging="357"/>
      </w:pPr>
      <w:r w:rsidRPr="0026212C">
        <w:t>Enquire whether loans payable are secured.</w:t>
      </w:r>
      <w:r>
        <w:t xml:space="preserve">  </w:t>
      </w:r>
      <w:r w:rsidRPr="0026212C">
        <w:t>Review loan and working capital facilities.</w:t>
      </w:r>
      <w:r>
        <w:t xml:space="preserve">  </w:t>
      </w:r>
      <w:r w:rsidRPr="0026212C">
        <w:t>Enquire if options to extend terms have been exercised or if any debt requires refinancing.</w:t>
      </w:r>
    </w:p>
    <w:p w14:paraId="766C3176" w14:textId="77777777" w:rsidR="00FD61B1" w:rsidRPr="00FD61B1" w:rsidRDefault="00FD61B1" w:rsidP="00701FA4">
      <w:pPr>
        <w:pStyle w:val="ParaPlain"/>
        <w:rPr>
          <w:i/>
        </w:rPr>
      </w:pPr>
      <w:r w:rsidRPr="00FD61B1">
        <w:rPr>
          <w:i/>
        </w:rPr>
        <w:t xml:space="preserve">Trade Payables </w:t>
      </w:r>
    </w:p>
    <w:p w14:paraId="2FB27C25" w14:textId="77777777" w:rsidR="00FD61B1" w:rsidRPr="0026212C" w:rsidRDefault="00FD61B1" w:rsidP="00701FA4">
      <w:pPr>
        <w:pStyle w:val="ParaLevel1"/>
        <w:numPr>
          <w:ilvl w:val="0"/>
          <w:numId w:val="22"/>
        </w:numPr>
        <w:ind w:left="357" w:hanging="357"/>
      </w:pPr>
      <w:r w:rsidRPr="0026212C">
        <w:t>Enquire about the accounting policies for initially recording trade payables and whether the entity is entitled to any allowances given on such transactions.</w:t>
      </w:r>
      <w:r>
        <w:t xml:space="preserve">  </w:t>
      </w:r>
    </w:p>
    <w:p w14:paraId="6D517014" w14:textId="77777777" w:rsidR="00FD61B1" w:rsidRPr="0026212C" w:rsidRDefault="00FD61B1" w:rsidP="00701FA4">
      <w:pPr>
        <w:pStyle w:val="ParaLevel1"/>
        <w:numPr>
          <w:ilvl w:val="0"/>
          <w:numId w:val="22"/>
        </w:numPr>
        <w:ind w:left="357" w:hanging="357"/>
      </w:pPr>
      <w:r w:rsidRPr="0026212C">
        <w:t>Obtain and consider explanations of significant variations in account balances from previous periods or from those anticipated.</w:t>
      </w:r>
      <w:r>
        <w:t xml:space="preserve">  </w:t>
      </w:r>
    </w:p>
    <w:p w14:paraId="6845AAE5" w14:textId="77777777" w:rsidR="00FD61B1" w:rsidRPr="0026212C" w:rsidRDefault="00FD61B1" w:rsidP="00701FA4">
      <w:pPr>
        <w:pStyle w:val="ParaLevel1"/>
        <w:numPr>
          <w:ilvl w:val="0"/>
          <w:numId w:val="22"/>
        </w:numPr>
        <w:ind w:left="357" w:hanging="357"/>
      </w:pPr>
      <w:r w:rsidRPr="0026212C">
        <w:t>Obtain a schedule of trade payables and determine whether the total agrees with the trial balance.</w:t>
      </w:r>
      <w:r>
        <w:t xml:space="preserve">  </w:t>
      </w:r>
    </w:p>
    <w:p w14:paraId="53BA084E" w14:textId="77777777" w:rsidR="00FD61B1" w:rsidRPr="0026212C" w:rsidRDefault="00FD61B1" w:rsidP="00701FA4">
      <w:pPr>
        <w:pStyle w:val="ParaLevel1"/>
        <w:numPr>
          <w:ilvl w:val="0"/>
          <w:numId w:val="22"/>
        </w:numPr>
        <w:ind w:left="357" w:hanging="357"/>
      </w:pPr>
      <w:r w:rsidRPr="0026212C">
        <w:t>Enquire whether balances are reconciled with the creditors’ statements and compare with prior period balances.</w:t>
      </w:r>
      <w:r>
        <w:t xml:space="preserve">  </w:t>
      </w:r>
      <w:r w:rsidRPr="0026212C">
        <w:t>Compare turnover with prior periods.</w:t>
      </w:r>
      <w:r>
        <w:t xml:space="preserve">  </w:t>
      </w:r>
    </w:p>
    <w:p w14:paraId="22DD6E81" w14:textId="77777777" w:rsidR="00FD61B1" w:rsidRPr="0026212C" w:rsidRDefault="00FD61B1" w:rsidP="00701FA4">
      <w:pPr>
        <w:pStyle w:val="ParaLevel1"/>
        <w:numPr>
          <w:ilvl w:val="0"/>
          <w:numId w:val="22"/>
        </w:numPr>
        <w:ind w:left="357" w:hanging="357"/>
      </w:pPr>
      <w:r w:rsidRPr="0026212C">
        <w:t>Consider whether there could be material unrecorded liabilities.</w:t>
      </w:r>
      <w:r>
        <w:t xml:space="preserve">  </w:t>
      </w:r>
    </w:p>
    <w:p w14:paraId="23E5205C" w14:textId="77777777" w:rsidR="00FD61B1" w:rsidRPr="0026212C" w:rsidRDefault="00FD61B1" w:rsidP="00701FA4">
      <w:pPr>
        <w:pStyle w:val="ParaLevel1"/>
        <w:numPr>
          <w:ilvl w:val="0"/>
          <w:numId w:val="22"/>
        </w:numPr>
        <w:ind w:left="357" w:hanging="357"/>
      </w:pPr>
      <w:r w:rsidRPr="0026212C">
        <w:t>Enquire whether payables to shareholders, those charged with governance and other related parties are separately disclosed.</w:t>
      </w:r>
      <w:r>
        <w:t xml:space="preserve">  </w:t>
      </w:r>
    </w:p>
    <w:p w14:paraId="28172691" w14:textId="77777777" w:rsidR="00FD61B1" w:rsidRPr="00FD61B1" w:rsidRDefault="00FD61B1" w:rsidP="00701FA4">
      <w:pPr>
        <w:pStyle w:val="ParaPlain"/>
        <w:rPr>
          <w:i/>
        </w:rPr>
      </w:pPr>
      <w:r w:rsidRPr="00FD61B1">
        <w:rPr>
          <w:i/>
        </w:rPr>
        <w:t xml:space="preserve">Other Liabilities and Contingent Liabilities </w:t>
      </w:r>
    </w:p>
    <w:p w14:paraId="1B2F448C" w14:textId="77777777" w:rsidR="00FD61B1" w:rsidRPr="0026212C" w:rsidRDefault="00FD61B1" w:rsidP="00701FA4">
      <w:pPr>
        <w:pStyle w:val="ParaLevel1"/>
        <w:numPr>
          <w:ilvl w:val="0"/>
          <w:numId w:val="22"/>
        </w:numPr>
        <w:ind w:left="357" w:hanging="357"/>
      </w:pPr>
      <w:r w:rsidRPr="0026212C">
        <w:t>Obtain a schedule of other liabilities and determine whether the total agrees with the trial balance.</w:t>
      </w:r>
      <w:r>
        <w:t xml:space="preserve">  </w:t>
      </w:r>
    </w:p>
    <w:p w14:paraId="7F65675A" w14:textId="77777777" w:rsidR="00FD61B1" w:rsidRPr="0026212C" w:rsidRDefault="00FD61B1" w:rsidP="00701FA4">
      <w:pPr>
        <w:pStyle w:val="ParaLevel1"/>
        <w:numPr>
          <w:ilvl w:val="0"/>
          <w:numId w:val="22"/>
        </w:numPr>
        <w:ind w:left="357" w:hanging="357"/>
      </w:pPr>
      <w:r w:rsidRPr="0026212C">
        <w:t>Compare major balances of related expense accounts with similar accounts for prior periods.</w:t>
      </w:r>
      <w:r>
        <w:t xml:space="preserve">  </w:t>
      </w:r>
    </w:p>
    <w:p w14:paraId="703AE63F" w14:textId="77777777" w:rsidR="00FD61B1" w:rsidRDefault="00FD61B1" w:rsidP="00701FA4">
      <w:pPr>
        <w:pStyle w:val="ParaLevel1"/>
        <w:numPr>
          <w:ilvl w:val="0"/>
          <w:numId w:val="22"/>
        </w:numPr>
        <w:ind w:left="357" w:hanging="357"/>
      </w:pPr>
      <w:r w:rsidRPr="0026212C">
        <w:t>Enquire about approvals for such other liabilities, terms of payment, compliance with terms, collateral and classification.</w:t>
      </w:r>
      <w:r>
        <w:t xml:space="preserve">  </w:t>
      </w:r>
    </w:p>
    <w:p w14:paraId="1E9FF726" w14:textId="77777777" w:rsidR="00FD61B1" w:rsidRPr="004F6DA5" w:rsidRDefault="00FD61B1" w:rsidP="00701FA4">
      <w:pPr>
        <w:pStyle w:val="ParaLevel1"/>
        <w:numPr>
          <w:ilvl w:val="0"/>
          <w:numId w:val="22"/>
        </w:numPr>
        <w:ind w:left="357" w:hanging="357"/>
      </w:pPr>
      <w:r w:rsidRPr="004F6DA5">
        <w:lastRenderedPageBreak/>
        <w:t>Enquire about other liabilities to assess whether the methodology and assumptions adopted are consistent with prior periods.</w:t>
      </w:r>
      <w:r>
        <w:t xml:space="preserve">  </w:t>
      </w:r>
      <w:r w:rsidRPr="004F6DA5">
        <w:t>Enquire whether there are any unusual trends and developments affecting accounting estimates.</w:t>
      </w:r>
      <w:r>
        <w:t xml:space="preserve">  </w:t>
      </w:r>
    </w:p>
    <w:p w14:paraId="79D934CF" w14:textId="77777777" w:rsidR="00FD61B1" w:rsidRPr="004F6DA5" w:rsidRDefault="00FD61B1" w:rsidP="00701FA4">
      <w:pPr>
        <w:pStyle w:val="ParaLevel1"/>
        <w:numPr>
          <w:ilvl w:val="0"/>
          <w:numId w:val="22"/>
        </w:numPr>
        <w:ind w:left="357" w:hanging="357"/>
      </w:pPr>
      <w:r w:rsidRPr="004F6DA5">
        <w:t>Enquire as to the nature of amounts included in contingent liabilities and commitments.</w:t>
      </w:r>
      <w:r>
        <w:t xml:space="preserve">  </w:t>
      </w:r>
    </w:p>
    <w:p w14:paraId="1CCBD865" w14:textId="77777777" w:rsidR="00FD61B1" w:rsidRPr="004F6DA5" w:rsidRDefault="00FD61B1" w:rsidP="00701FA4">
      <w:pPr>
        <w:pStyle w:val="ParaLevel1"/>
        <w:numPr>
          <w:ilvl w:val="0"/>
          <w:numId w:val="22"/>
        </w:numPr>
        <w:ind w:left="357" w:hanging="357"/>
      </w:pPr>
      <w:r w:rsidRPr="004F6DA5">
        <w:t>Enquire whether any actual or contingent liabilities exist which have not been recognised in the accounts.</w:t>
      </w:r>
      <w:r>
        <w:t xml:space="preserve">  </w:t>
      </w:r>
      <w:r w:rsidRPr="004F6DA5">
        <w:t>If so, enquire with management and/or those charged with governance whether provisions need to be made in the accounts or whether disclosure should be made in the notes to the financial report.</w:t>
      </w:r>
      <w:r>
        <w:t xml:space="preserve">  </w:t>
      </w:r>
    </w:p>
    <w:p w14:paraId="53396372" w14:textId="77777777" w:rsidR="00FD61B1" w:rsidRPr="00FD61B1" w:rsidRDefault="00FD61B1" w:rsidP="00701FA4">
      <w:pPr>
        <w:pStyle w:val="ParaPlain"/>
        <w:rPr>
          <w:i/>
        </w:rPr>
      </w:pPr>
      <w:r w:rsidRPr="00FD61B1">
        <w:rPr>
          <w:i/>
        </w:rPr>
        <w:t xml:space="preserve">Income and Other Taxes </w:t>
      </w:r>
    </w:p>
    <w:p w14:paraId="5BA8F490" w14:textId="77777777" w:rsidR="00FD61B1" w:rsidRPr="004F6DA5" w:rsidRDefault="00FD61B1" w:rsidP="00701FA4">
      <w:pPr>
        <w:pStyle w:val="ParaLevel1"/>
        <w:numPr>
          <w:ilvl w:val="0"/>
          <w:numId w:val="22"/>
        </w:numPr>
        <w:ind w:left="357" w:hanging="357"/>
      </w:pPr>
      <w:r w:rsidRPr="004F6DA5">
        <w:t>Enquire from management if there were any events, including disputes with taxation authorities, which could have a significant effect on the taxes payable by the entity.</w:t>
      </w:r>
      <w:r>
        <w:t xml:space="preserve">  </w:t>
      </w:r>
      <w:r w:rsidRPr="004F6DA5">
        <w:t>Examine correspondence in relation to any significant matters arising and assess whether events have been reflected appropriately in the financial report.</w:t>
      </w:r>
    </w:p>
    <w:p w14:paraId="7BBB2495" w14:textId="77777777" w:rsidR="00FD61B1" w:rsidRPr="004F6DA5" w:rsidRDefault="00FD61B1" w:rsidP="00701FA4">
      <w:pPr>
        <w:pStyle w:val="ParaLevel1"/>
        <w:numPr>
          <w:ilvl w:val="0"/>
          <w:numId w:val="22"/>
        </w:numPr>
        <w:ind w:left="357" w:hanging="357"/>
      </w:pPr>
      <w:r w:rsidRPr="004F6DA5">
        <w:t>Consider the tax expense in relation to the entity’s income for the period.</w:t>
      </w:r>
      <w:r>
        <w:t xml:space="preserve">  </w:t>
      </w:r>
    </w:p>
    <w:p w14:paraId="55775406" w14:textId="77777777" w:rsidR="00FD61B1" w:rsidRPr="004F6DA5" w:rsidRDefault="00FD61B1" w:rsidP="00701FA4">
      <w:pPr>
        <w:pStyle w:val="ParaLevel1"/>
        <w:numPr>
          <w:ilvl w:val="0"/>
          <w:numId w:val="22"/>
        </w:numPr>
        <w:ind w:left="357" w:hanging="357"/>
      </w:pPr>
      <w:r w:rsidRPr="004F6DA5">
        <w:t>Enquire from management as to the adequacy of the recognised deferred and current tax assets and/or liabilities including provisions in respect of prior periods.</w:t>
      </w:r>
      <w:r>
        <w:t xml:space="preserve">  </w:t>
      </w:r>
    </w:p>
    <w:p w14:paraId="5DDF5999" w14:textId="77777777" w:rsidR="00FD61B1" w:rsidRPr="00FD61B1" w:rsidRDefault="00FD61B1" w:rsidP="00701FA4">
      <w:pPr>
        <w:pStyle w:val="ParaPlain"/>
        <w:rPr>
          <w:i/>
        </w:rPr>
      </w:pPr>
      <w:r w:rsidRPr="00FD61B1">
        <w:rPr>
          <w:i/>
        </w:rPr>
        <w:t>Financial Instruments</w:t>
      </w:r>
    </w:p>
    <w:p w14:paraId="5C7D203E" w14:textId="77777777" w:rsidR="00FD61B1" w:rsidRPr="004F6DA5" w:rsidRDefault="00FD61B1" w:rsidP="00701FA4">
      <w:pPr>
        <w:pStyle w:val="ParaLevel1"/>
        <w:numPr>
          <w:ilvl w:val="0"/>
          <w:numId w:val="22"/>
        </w:numPr>
        <w:ind w:left="357" w:hanging="357"/>
      </w:pPr>
      <w:r w:rsidRPr="004F6DA5">
        <w:t>Enquire or update knowledge and understanding with persons responsible for financial reporting (including any treasury specialist), of what derivatives are in place, what accounting policies are applied to these derivatives and whether they have been consistently applied.</w:t>
      </w:r>
      <w:r>
        <w:t xml:space="preserve">  </w:t>
      </w:r>
    </w:p>
    <w:p w14:paraId="474AC64F" w14:textId="77777777" w:rsidR="00FD61B1" w:rsidRPr="004F6DA5" w:rsidRDefault="00FD61B1" w:rsidP="00701FA4">
      <w:pPr>
        <w:pStyle w:val="ParaLevel1"/>
        <w:numPr>
          <w:ilvl w:val="0"/>
          <w:numId w:val="22"/>
        </w:numPr>
        <w:ind w:left="357" w:hanging="357"/>
      </w:pPr>
      <w:r w:rsidRPr="004F6DA5">
        <w:t>Enquire whether any hedges have been entered into for speculative purposes.</w:t>
      </w:r>
    </w:p>
    <w:p w14:paraId="1AA6B219" w14:textId="77777777" w:rsidR="00FD61B1" w:rsidRPr="004F6DA5" w:rsidRDefault="00FD61B1" w:rsidP="00701FA4">
      <w:pPr>
        <w:pStyle w:val="ParaLevel1"/>
        <w:numPr>
          <w:ilvl w:val="0"/>
          <w:numId w:val="22"/>
        </w:numPr>
        <w:ind w:left="357" w:hanging="357"/>
      </w:pPr>
      <w:r w:rsidRPr="004F6DA5">
        <w:t xml:space="preserve">Enquire whether there are adequate policies and procedures to </w:t>
      </w:r>
      <w:smartTag w:uri="urn:schemas-kweb:inappropriateterms" w:element="lists">
        <w:r w:rsidRPr="004F6DA5">
          <w:t>determine</w:t>
        </w:r>
      </w:smartTag>
      <w:r w:rsidRPr="004F6DA5">
        <w:t xml:space="preserve"> the fair value of financial assets and financial liabilities.</w:t>
      </w:r>
    </w:p>
    <w:p w14:paraId="080B240E" w14:textId="77777777" w:rsidR="00FD61B1" w:rsidRPr="004F6DA5" w:rsidRDefault="00FD61B1" w:rsidP="00701FA4">
      <w:pPr>
        <w:pStyle w:val="ParaLevel1"/>
        <w:numPr>
          <w:ilvl w:val="0"/>
          <w:numId w:val="22"/>
        </w:numPr>
        <w:ind w:left="357" w:hanging="357"/>
      </w:pPr>
      <w:r w:rsidRPr="004F6DA5">
        <w:t>Enquire whether there are any sales and transfers that may call into question the classification of investments in securities, including management’s intent and ability with respect to the remaining securities classified as held to maturity.</w:t>
      </w:r>
    </w:p>
    <w:p w14:paraId="2E72DEB1" w14:textId="77777777" w:rsidR="00FD61B1" w:rsidRPr="00FD61B1" w:rsidRDefault="00FD61B1" w:rsidP="00701FA4">
      <w:pPr>
        <w:pStyle w:val="ParaPlain"/>
        <w:rPr>
          <w:i/>
        </w:rPr>
      </w:pPr>
      <w:r w:rsidRPr="00FD61B1">
        <w:rPr>
          <w:i/>
        </w:rPr>
        <w:t>Employee Share Plans</w:t>
      </w:r>
    </w:p>
    <w:p w14:paraId="07D5E939" w14:textId="77777777" w:rsidR="00FD61B1" w:rsidRPr="004F6DA5" w:rsidRDefault="00FD61B1" w:rsidP="00701FA4">
      <w:pPr>
        <w:pStyle w:val="ParaLevel1"/>
        <w:numPr>
          <w:ilvl w:val="0"/>
          <w:numId w:val="22"/>
        </w:numPr>
        <w:ind w:left="357" w:hanging="357"/>
      </w:pPr>
      <w:r w:rsidRPr="004F6DA5">
        <w:t>Enquire about any new employee share plans or changes to existing plans, and where employee share plans are material, assess whether the accounting methodology has been consistently applied.</w:t>
      </w:r>
    </w:p>
    <w:p w14:paraId="3460D6AC" w14:textId="77777777" w:rsidR="00FD61B1" w:rsidRPr="00FD61B1" w:rsidRDefault="00FD61B1" w:rsidP="00701FA4">
      <w:pPr>
        <w:pStyle w:val="ParaPlain"/>
        <w:rPr>
          <w:i/>
        </w:rPr>
      </w:pPr>
      <w:r w:rsidRPr="00FD61B1">
        <w:rPr>
          <w:i/>
        </w:rPr>
        <w:t xml:space="preserve">Subsequent Events </w:t>
      </w:r>
    </w:p>
    <w:p w14:paraId="02184959" w14:textId="77777777" w:rsidR="00FD61B1" w:rsidRPr="004F6DA5" w:rsidRDefault="00FD61B1" w:rsidP="00701FA4">
      <w:pPr>
        <w:pStyle w:val="ParaLevel1"/>
        <w:numPr>
          <w:ilvl w:val="0"/>
          <w:numId w:val="22"/>
        </w:numPr>
        <w:ind w:left="357" w:hanging="357"/>
      </w:pPr>
      <w:r w:rsidRPr="004F6DA5">
        <w:t>Obtain from management the latest financial report and compare it with the financial report being reviewed or with those for comparable periods from the preceding year.</w:t>
      </w:r>
      <w:r>
        <w:t xml:space="preserve">  </w:t>
      </w:r>
    </w:p>
    <w:p w14:paraId="78C28C08" w14:textId="77777777" w:rsidR="00FD61B1" w:rsidRPr="004F6DA5" w:rsidRDefault="00FD61B1" w:rsidP="00701FA4">
      <w:pPr>
        <w:pStyle w:val="ParaLevel1"/>
        <w:numPr>
          <w:ilvl w:val="0"/>
          <w:numId w:val="22"/>
        </w:numPr>
        <w:ind w:left="357" w:hanging="357"/>
      </w:pPr>
      <w:r w:rsidRPr="004F6DA5">
        <w:t xml:space="preserve">Enquire about events after the balance sheet reporting date that would have a material effect on the financial report under review and, in particular, enquire whether: </w:t>
      </w:r>
    </w:p>
    <w:p w14:paraId="5A8311A8" w14:textId="77777777" w:rsidR="00FD61B1" w:rsidRPr="004F6DA5" w:rsidRDefault="00FD61B1" w:rsidP="00701FA4">
      <w:pPr>
        <w:pStyle w:val="ParaLevel2"/>
        <w:numPr>
          <w:ilvl w:val="1"/>
          <w:numId w:val="22"/>
        </w:numPr>
        <w:ind w:left="714" w:hanging="357"/>
      </w:pPr>
      <w:r w:rsidRPr="004F6DA5">
        <w:t xml:space="preserve">any substantial commitments or uncertainties have arisen subsequent to the balance sheet date; </w:t>
      </w:r>
    </w:p>
    <w:p w14:paraId="71494972" w14:textId="77777777" w:rsidR="00FD61B1" w:rsidRPr="004F6DA5" w:rsidRDefault="00FD61B1" w:rsidP="00701FA4">
      <w:pPr>
        <w:pStyle w:val="ParaLevel2"/>
        <w:numPr>
          <w:ilvl w:val="1"/>
          <w:numId w:val="22"/>
        </w:numPr>
        <w:ind w:left="714" w:hanging="357"/>
      </w:pPr>
      <w:r w:rsidRPr="004F6DA5">
        <w:t>any significant changes in the share capital, long</w:t>
      </w:r>
      <w:r w:rsidRPr="004F6DA5">
        <w:noBreakHyphen/>
        <w:t xml:space="preserve">term debt or working capital have occurred up to the date of enquiry; and </w:t>
      </w:r>
    </w:p>
    <w:p w14:paraId="23939E71" w14:textId="77777777" w:rsidR="00FD61B1" w:rsidRDefault="00FD61B1" w:rsidP="00701FA4">
      <w:pPr>
        <w:pStyle w:val="ParaLevel2"/>
        <w:numPr>
          <w:ilvl w:val="1"/>
          <w:numId w:val="22"/>
        </w:numPr>
        <w:ind w:left="714" w:hanging="357"/>
      </w:pPr>
      <w:r w:rsidRPr="004F6DA5">
        <w:t>any unusual adjustments have been made during the period between the balance sheet reporting date and the date of enquiry.</w:t>
      </w:r>
      <w:r>
        <w:t xml:space="preserve">  </w:t>
      </w:r>
    </w:p>
    <w:p w14:paraId="71320A9F" w14:textId="77777777" w:rsidR="00FD61B1" w:rsidRPr="00212194" w:rsidRDefault="00FD61B1" w:rsidP="00BE7C16">
      <w:pPr>
        <w:pStyle w:val="ParaLevel1"/>
        <w:numPr>
          <w:ilvl w:val="0"/>
          <w:numId w:val="0"/>
        </w:numPr>
        <w:ind w:left="357"/>
      </w:pPr>
      <w:r w:rsidRPr="00212194">
        <w:lastRenderedPageBreak/>
        <w:t>Consider the need for adjustments or disclosure in the financial report.</w:t>
      </w:r>
      <w:r>
        <w:t xml:space="preserve">  </w:t>
      </w:r>
    </w:p>
    <w:p w14:paraId="27CE7118" w14:textId="77777777" w:rsidR="00FD61B1" w:rsidRPr="00212194" w:rsidRDefault="00FD61B1" w:rsidP="00701FA4">
      <w:pPr>
        <w:pStyle w:val="ParaLevel1"/>
        <w:numPr>
          <w:ilvl w:val="0"/>
          <w:numId w:val="22"/>
        </w:numPr>
        <w:ind w:left="357" w:hanging="357"/>
      </w:pPr>
      <w:r w:rsidRPr="00212194">
        <w:t>Obtain and read the minutes of meetings of shareholders, those charged with governance and appropriate committees subsequent to the balance sheet date and consider any impact of the financial report and disclosures.</w:t>
      </w:r>
      <w:r>
        <w:t xml:space="preserve">  </w:t>
      </w:r>
    </w:p>
    <w:p w14:paraId="35D57EF6" w14:textId="77777777" w:rsidR="00FD61B1" w:rsidRPr="00FD61B1" w:rsidRDefault="00FD61B1" w:rsidP="00701FA4">
      <w:pPr>
        <w:pStyle w:val="ParaPlain"/>
        <w:rPr>
          <w:i/>
        </w:rPr>
      </w:pPr>
      <w:r w:rsidRPr="00FD61B1">
        <w:rPr>
          <w:i/>
        </w:rPr>
        <w:t xml:space="preserve">Litigation </w:t>
      </w:r>
    </w:p>
    <w:p w14:paraId="5A7463A8" w14:textId="77777777" w:rsidR="00FD61B1" w:rsidRPr="00212194" w:rsidRDefault="00FD61B1" w:rsidP="00701FA4">
      <w:pPr>
        <w:pStyle w:val="ParaLevel1"/>
        <w:numPr>
          <w:ilvl w:val="0"/>
          <w:numId w:val="22"/>
        </w:numPr>
        <w:ind w:left="357" w:hanging="357"/>
      </w:pPr>
      <w:r w:rsidRPr="00212194">
        <w:t>Enquire from persons responsible for financial reporting, and where appropriate in</w:t>
      </w:r>
      <w:r w:rsidRPr="00212194">
        <w:noBreakHyphen/>
        <w:t>house litigation specialists, whether the entity is the subject of any legal actions - threatened, pending or in process.</w:t>
      </w:r>
      <w:r>
        <w:t xml:space="preserve">  </w:t>
      </w:r>
      <w:r w:rsidRPr="00212194">
        <w:t>Consider the effect thereof on the financial report and any provision for loss.</w:t>
      </w:r>
      <w:r>
        <w:t xml:space="preserve">  </w:t>
      </w:r>
    </w:p>
    <w:p w14:paraId="3E1FF807" w14:textId="77777777" w:rsidR="00FD61B1" w:rsidRPr="00FD61B1" w:rsidRDefault="00FD61B1" w:rsidP="00701FA4">
      <w:pPr>
        <w:pStyle w:val="ParaPlain"/>
        <w:rPr>
          <w:i/>
        </w:rPr>
      </w:pPr>
      <w:r w:rsidRPr="00FD61B1">
        <w:rPr>
          <w:i/>
        </w:rPr>
        <w:t xml:space="preserve">Equity </w:t>
      </w:r>
    </w:p>
    <w:p w14:paraId="6B7AEFC5" w14:textId="77777777" w:rsidR="00FD61B1" w:rsidRPr="00212194" w:rsidRDefault="00FD61B1" w:rsidP="00701FA4">
      <w:pPr>
        <w:pStyle w:val="ParaLevel1"/>
        <w:numPr>
          <w:ilvl w:val="0"/>
          <w:numId w:val="22"/>
        </w:numPr>
        <w:ind w:left="357" w:hanging="357"/>
      </w:pPr>
      <w:r w:rsidRPr="00212194">
        <w:t>Obtain and consider a schedule of the transactions in the equity accounts, including new issues, retirements and dividends.</w:t>
      </w:r>
      <w:r>
        <w:t xml:space="preserve">  </w:t>
      </w:r>
      <w:r w:rsidRPr="00212194">
        <w:t>Consider whether there are any unusual terms for new issues of debt or equity which could affect classification.</w:t>
      </w:r>
      <w:r>
        <w:t xml:space="preserve">  </w:t>
      </w:r>
    </w:p>
    <w:p w14:paraId="664D407D" w14:textId="77777777" w:rsidR="00FD61B1" w:rsidRPr="00212194" w:rsidRDefault="00FD61B1" w:rsidP="00701FA4">
      <w:pPr>
        <w:pStyle w:val="ParaLevel1"/>
        <w:numPr>
          <w:ilvl w:val="0"/>
          <w:numId w:val="22"/>
        </w:numPr>
        <w:ind w:left="357" w:hanging="357"/>
      </w:pPr>
      <w:r w:rsidRPr="00212194">
        <w:t>Enquire whether there are any restrictions on retained earnings or other equity accounts.</w:t>
      </w:r>
      <w:r>
        <w:t xml:space="preserve">  </w:t>
      </w:r>
    </w:p>
    <w:p w14:paraId="3CAFF937" w14:textId="77777777" w:rsidR="00FD61B1" w:rsidRPr="00FD61B1" w:rsidRDefault="00FD61B1" w:rsidP="00701FA4">
      <w:pPr>
        <w:pStyle w:val="ParaPlain"/>
        <w:rPr>
          <w:i/>
        </w:rPr>
      </w:pPr>
      <w:r w:rsidRPr="00FD61B1">
        <w:rPr>
          <w:i/>
        </w:rPr>
        <w:t xml:space="preserve">Operations </w:t>
      </w:r>
    </w:p>
    <w:p w14:paraId="45F88BD8" w14:textId="77777777" w:rsidR="00FD61B1" w:rsidRPr="00212194" w:rsidRDefault="00FD61B1" w:rsidP="00701FA4">
      <w:pPr>
        <w:pStyle w:val="ParaLevel1"/>
        <w:numPr>
          <w:ilvl w:val="0"/>
          <w:numId w:val="22"/>
        </w:numPr>
        <w:ind w:left="357" w:hanging="357"/>
      </w:pPr>
      <w:r w:rsidRPr="00212194">
        <w:t>Compare results with those of prior periods and those expected for the current period.</w:t>
      </w:r>
      <w:r>
        <w:t xml:space="preserve">  </w:t>
      </w:r>
      <w:r w:rsidRPr="00212194">
        <w:t>Obtain explanations of significant variations with management.</w:t>
      </w:r>
      <w:r>
        <w:t xml:space="preserve">  </w:t>
      </w:r>
    </w:p>
    <w:p w14:paraId="6B19C7A4" w14:textId="77777777" w:rsidR="00FD61B1" w:rsidRPr="00212194" w:rsidRDefault="00FD61B1" w:rsidP="00701FA4">
      <w:pPr>
        <w:pStyle w:val="ParaLevel1"/>
        <w:numPr>
          <w:ilvl w:val="0"/>
          <w:numId w:val="22"/>
        </w:numPr>
        <w:ind w:left="357" w:hanging="357"/>
      </w:pPr>
      <w:r w:rsidRPr="00212194">
        <w:t>Enquire whether the recognition of major revenue and expenses have taken place in the appropriate periods.</w:t>
      </w:r>
      <w:r>
        <w:t xml:space="preserve">  </w:t>
      </w:r>
    </w:p>
    <w:p w14:paraId="570CC72D" w14:textId="77777777" w:rsidR="00FD61B1" w:rsidRPr="00212194" w:rsidRDefault="00FD61B1" w:rsidP="00701FA4">
      <w:pPr>
        <w:pStyle w:val="ParaLevel1"/>
        <w:numPr>
          <w:ilvl w:val="0"/>
          <w:numId w:val="22"/>
        </w:numPr>
        <w:ind w:left="357" w:hanging="357"/>
      </w:pPr>
      <w:r w:rsidRPr="00212194">
        <w:t>Enquire whether the policies and procedures related to revenue recognition, including accrued income, have been consistently applied and whether there are any new or complex changes, including any changes in major contracts with customers or suppliers.</w:t>
      </w:r>
    </w:p>
    <w:p w14:paraId="2041F911" w14:textId="77777777" w:rsidR="00FD61B1" w:rsidRPr="00212194" w:rsidRDefault="00FD61B1" w:rsidP="00701FA4">
      <w:pPr>
        <w:pStyle w:val="ParaLevel1"/>
        <w:numPr>
          <w:ilvl w:val="0"/>
          <w:numId w:val="22"/>
        </w:numPr>
        <w:ind w:left="357" w:hanging="357"/>
      </w:pPr>
      <w:r w:rsidRPr="00212194">
        <w:t>Consider and update with management the relationship between related items in the revenue account and assess the reasonableness thereof in the context of similar relationships for prior periods and other information available to the auditor.</w:t>
      </w:r>
      <w:r>
        <w:t xml:space="preserve">  </w:t>
      </w:r>
    </w:p>
    <w:p w14:paraId="1DFCD459" w14:textId="77777777" w:rsidR="00FD61B1" w:rsidRPr="00212194" w:rsidRDefault="00FD61B1" w:rsidP="00701FA4">
      <w:pPr>
        <w:pStyle w:val="ParaLevel1"/>
        <w:numPr>
          <w:ilvl w:val="0"/>
          <w:numId w:val="22"/>
        </w:numPr>
        <w:ind w:left="357" w:hanging="357"/>
      </w:pPr>
      <w:r w:rsidRPr="00212194">
        <w:t>Discuss the policy in respect of capitalisation of interest and whether it is in accordance with Australian Accounting Standards.</w:t>
      </w:r>
    </w:p>
    <w:p w14:paraId="076B25A4" w14:textId="77777777" w:rsidR="00FD61B1" w:rsidRPr="00590A95" w:rsidRDefault="00FD61B1" w:rsidP="00701FA4">
      <w:pPr>
        <w:pStyle w:val="ParaPlain"/>
        <w:rPr>
          <w:i/>
        </w:rPr>
      </w:pPr>
      <w:r w:rsidRPr="00590A95">
        <w:rPr>
          <w:i/>
        </w:rPr>
        <w:t>Going Concern Assessment</w:t>
      </w:r>
    </w:p>
    <w:p w14:paraId="05FCC0A3" w14:textId="430A1CBD" w:rsidR="00FD61B1" w:rsidRPr="00212194" w:rsidRDefault="00FD61B1" w:rsidP="00701FA4">
      <w:pPr>
        <w:pStyle w:val="ParaLevel1"/>
        <w:numPr>
          <w:ilvl w:val="0"/>
          <w:numId w:val="22"/>
        </w:numPr>
        <w:ind w:left="357" w:hanging="357"/>
      </w:pPr>
      <w:r w:rsidRPr="00212194">
        <w:t>Consider the going concern assumption.</w:t>
      </w:r>
      <w:r>
        <w:t xml:space="preserve">  </w:t>
      </w:r>
      <w:r w:rsidRPr="00212194">
        <w:t xml:space="preserve">When events or conditions come to attention which </w:t>
      </w:r>
      <w:r w:rsidR="00BD42F9">
        <w:t>ma</w:t>
      </w:r>
      <w:r w:rsidR="00DA4880">
        <w:t xml:space="preserve">y </w:t>
      </w:r>
      <w:r w:rsidRPr="00212194">
        <w:t>cast significant doubt on the entity’s ability to continue as a going concern, perform additional procedures to assess the impact on the financial report and</w:t>
      </w:r>
      <w:r w:rsidR="00B73DAF">
        <w:t xml:space="preserve"> auditor’s</w:t>
      </w:r>
      <w:r w:rsidRPr="00212194">
        <w:t xml:space="preserve"> review report</w:t>
      </w:r>
      <w:r w:rsidR="00F72D98">
        <w:t xml:space="preserve"> as required by paragraph 19 of this Auditing Standard</w:t>
      </w:r>
      <w:r w:rsidRPr="00212194">
        <w:t>.</w:t>
      </w:r>
      <w:r>
        <w:t xml:space="preserve">  </w:t>
      </w:r>
      <w:r w:rsidRPr="00212194">
        <w:t>Additional procedures</w:t>
      </w:r>
      <w:r w:rsidR="003E362D">
        <w:t xml:space="preserve"> </w:t>
      </w:r>
      <w:r w:rsidRPr="00212194">
        <w:t>include:</w:t>
      </w:r>
    </w:p>
    <w:p w14:paraId="4C76D91F" w14:textId="77777777" w:rsidR="00FD61B1" w:rsidRPr="00590A95" w:rsidRDefault="00FD61B1" w:rsidP="00701FA4">
      <w:pPr>
        <w:pStyle w:val="ParaLevel2"/>
        <w:numPr>
          <w:ilvl w:val="1"/>
          <w:numId w:val="22"/>
        </w:numPr>
        <w:ind w:left="714" w:hanging="357"/>
      </w:pPr>
      <w:r w:rsidRPr="00590A95">
        <w:t>Discussion with those charged with governance to understand the events and circumstances that have contributed to the current situation to determine whether the risk arising can be mitigated.</w:t>
      </w:r>
    </w:p>
    <w:p w14:paraId="0674650A" w14:textId="77777777" w:rsidR="00FD61B1" w:rsidRPr="00590A95" w:rsidRDefault="00FD61B1" w:rsidP="00701FA4">
      <w:pPr>
        <w:pStyle w:val="ParaLevel2"/>
        <w:numPr>
          <w:ilvl w:val="1"/>
          <w:numId w:val="22"/>
        </w:numPr>
        <w:ind w:left="714" w:hanging="357"/>
      </w:pPr>
      <w:r w:rsidRPr="00590A95">
        <w:t>Plans for future actions, such as plans or intentions to liquidate assets, borrow money or restructure debt, reduce or delay expenditures, or increase capital.</w:t>
      </w:r>
    </w:p>
    <w:p w14:paraId="3A54DDE4" w14:textId="77777777" w:rsidR="00FD61B1" w:rsidRPr="00212194" w:rsidRDefault="00FD61B1" w:rsidP="00701FA4">
      <w:pPr>
        <w:pStyle w:val="ParaLevel2"/>
        <w:numPr>
          <w:ilvl w:val="1"/>
          <w:numId w:val="22"/>
        </w:numPr>
        <w:ind w:left="714" w:hanging="357"/>
      </w:pPr>
      <w:r w:rsidRPr="00590A95">
        <w:t>Feasibility of the plans and whether those charged with governance believe that the outcome of these plans will improve the situation.</w:t>
      </w:r>
    </w:p>
    <w:p w14:paraId="64D14293" w14:textId="74B05A7D" w:rsidR="00FD61B1" w:rsidRPr="003679D8" w:rsidRDefault="00FD61B1" w:rsidP="00D76211">
      <w:pPr>
        <w:pStyle w:val="ParaLevel1"/>
        <w:numPr>
          <w:ilvl w:val="0"/>
          <w:numId w:val="0"/>
        </w:numPr>
        <w:ind w:left="357"/>
      </w:pPr>
      <w:r w:rsidRPr="00212194">
        <w:t>Consider the adequacy of disclosure about such matters in the financial report</w:t>
      </w:r>
      <w:r w:rsidR="003679D8">
        <w:t xml:space="preserve">. Auditors may also refer to ASA 570 </w:t>
      </w:r>
      <w:r w:rsidR="003679D8">
        <w:rPr>
          <w:i/>
          <w:iCs/>
        </w:rPr>
        <w:t xml:space="preserve">Going Concern </w:t>
      </w:r>
      <w:r w:rsidR="003679D8">
        <w:t xml:space="preserve">for guidance which may be helpful. </w:t>
      </w:r>
    </w:p>
    <w:p w14:paraId="285202E6" w14:textId="77777777" w:rsidR="003C4DB5" w:rsidRDefault="003C4DB5">
      <w:pPr>
        <w:spacing w:line="240" w:lineRule="auto"/>
      </w:pPr>
      <w:r>
        <w:br w:type="page"/>
      </w:r>
    </w:p>
    <w:p w14:paraId="0D618F52" w14:textId="77777777" w:rsidR="00CC6B17" w:rsidRDefault="00CC6B17" w:rsidP="00701FA4">
      <w:pPr>
        <w:pStyle w:val="ParaPlain"/>
        <w:rPr>
          <w:i/>
        </w:rPr>
      </w:pPr>
      <w:r w:rsidRPr="00CC6B17">
        <w:rPr>
          <w:i/>
        </w:rPr>
        <w:lastRenderedPageBreak/>
        <w:t>Evaluation of Misstatements</w:t>
      </w:r>
    </w:p>
    <w:p w14:paraId="635801B1" w14:textId="6F3866D6" w:rsidR="00CC6B17" w:rsidRPr="007F3CCC" w:rsidRDefault="00CC6B17" w:rsidP="00701FA4">
      <w:pPr>
        <w:pStyle w:val="ParaLevel1"/>
        <w:numPr>
          <w:ilvl w:val="0"/>
          <w:numId w:val="22"/>
        </w:numPr>
        <w:ind w:left="357" w:hanging="357"/>
      </w:pPr>
      <w:r w:rsidRPr="007F3CCC">
        <w:t>Ensure significant review differences have been summarised and their effect evaluated.</w:t>
      </w:r>
    </w:p>
    <w:p w14:paraId="4245C23C" w14:textId="77777777" w:rsidR="00CC6B17" w:rsidRPr="007F3CCC" w:rsidRDefault="00CC6B17" w:rsidP="00701FA4">
      <w:pPr>
        <w:pStyle w:val="ParaLevel1"/>
        <w:numPr>
          <w:ilvl w:val="0"/>
          <w:numId w:val="22"/>
        </w:numPr>
        <w:ind w:left="357" w:hanging="357"/>
      </w:pPr>
      <w:r w:rsidRPr="007F3CCC">
        <w:t>Ensure material adjustments identified are notified to management/ those charged with governance (as appropriate).</w:t>
      </w:r>
    </w:p>
    <w:p w14:paraId="093956F6" w14:textId="77777777" w:rsidR="00CC6B17" w:rsidRDefault="00CC6B17" w:rsidP="00701FA4">
      <w:pPr>
        <w:pStyle w:val="ParaPlain"/>
        <w:rPr>
          <w:i/>
        </w:rPr>
      </w:pPr>
      <w:r w:rsidRPr="00CC6B17">
        <w:rPr>
          <w:i/>
        </w:rPr>
        <w:t>Written Representations</w:t>
      </w:r>
    </w:p>
    <w:p w14:paraId="123F5B18" w14:textId="77777777" w:rsidR="00CC6B17" w:rsidRPr="007F3CCC" w:rsidRDefault="00CC6B17" w:rsidP="00701FA4">
      <w:pPr>
        <w:pStyle w:val="ParaLevel1"/>
        <w:numPr>
          <w:ilvl w:val="0"/>
          <w:numId w:val="22"/>
        </w:numPr>
        <w:ind w:left="357" w:hanging="357"/>
      </w:pPr>
      <w:r w:rsidRPr="007F3CCC">
        <w:t>Obtain written representation from the directors/management/those charged with governance (as appropriate) to confirm matters arising during the course of the review engagement.</w:t>
      </w:r>
    </w:p>
    <w:p w14:paraId="23966A2F" w14:textId="77777777" w:rsidR="00CC6B17" w:rsidRPr="00CC6B17" w:rsidRDefault="00CC6B17" w:rsidP="00701FA4">
      <w:pPr>
        <w:pStyle w:val="ParaPlain"/>
        <w:rPr>
          <w:i/>
        </w:rPr>
      </w:pPr>
      <w:r w:rsidRPr="00CC6B17">
        <w:rPr>
          <w:i/>
        </w:rPr>
        <w:t>Documentation</w:t>
      </w:r>
    </w:p>
    <w:p w14:paraId="13C13D8E" w14:textId="77777777" w:rsidR="00CC6B17" w:rsidRDefault="00CC6B17" w:rsidP="00CC6B17">
      <w:pPr>
        <w:pStyle w:val="ParaLevel1"/>
        <w:numPr>
          <w:ilvl w:val="0"/>
          <w:numId w:val="22"/>
        </w:numPr>
        <w:ind w:left="357" w:hanging="357"/>
      </w:pPr>
      <w:smartTag w:uri="urn:schemas-kweb:inappropriateterms" w:element="lists">
        <w:r w:rsidRPr="007F3CCC">
          <w:t>Ensure</w:t>
        </w:r>
      </w:smartTag>
      <w:r w:rsidRPr="007F3CCC">
        <w:t xml:space="preserve"> that review documentation is sufficient and appropriate to provide a basis for the conclusion and to provide evidence of compliance with ASRE 2410.</w:t>
      </w:r>
    </w:p>
    <w:sectPr w:rsidR="00CC6B17" w:rsidSect="001F5A93">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D7CBF" w14:textId="77777777" w:rsidR="0087198D" w:rsidRDefault="0087198D">
      <w:r>
        <w:separator/>
      </w:r>
    </w:p>
  </w:endnote>
  <w:endnote w:type="continuationSeparator" w:id="0">
    <w:p w14:paraId="6FBED811" w14:textId="77777777" w:rsidR="0087198D" w:rsidRDefault="0087198D">
      <w:r>
        <w:continuationSeparator/>
      </w:r>
    </w:p>
  </w:endnote>
  <w:endnote w:type="continuationNotice" w:id="1">
    <w:p w14:paraId="06382D40" w14:textId="77777777" w:rsidR="0087198D" w:rsidRDefault="00871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93AF" w14:textId="1E00AFE2" w:rsidR="004724B3" w:rsidRDefault="00B66F50" w:rsidP="00A13EDD">
    <w:pPr>
      <w:pStyle w:val="Footer"/>
      <w:spacing w:before="200"/>
      <w:rPr>
        <w:rStyle w:val="PageNumber"/>
      </w:rPr>
    </w:pPr>
    <w:r>
      <w:fldChar w:fldCharType="begin" w:fldLock="1"/>
    </w:r>
    <w:r>
      <w:instrText xml:space="preserve"> REF DocType \* charformat \* MERGEFORMAT </w:instrText>
    </w:r>
    <w:r>
      <w:fldChar w:fldCharType="separate"/>
    </w:r>
    <w:r w:rsidR="004724B3">
      <w:t>ASRE</w:t>
    </w:r>
    <w:r>
      <w:fldChar w:fldCharType="end"/>
    </w:r>
    <w:r w:rsidR="004724B3" w:rsidRPr="00C2220B">
      <w:t xml:space="preserve"> </w:t>
    </w:r>
    <w:r>
      <w:fldChar w:fldCharType="begin" w:fldLock="1"/>
    </w:r>
    <w:r>
      <w:instrText xml:space="preserve"> REF DocNo \* charformat \* MERGEFORMAT </w:instrText>
    </w:r>
    <w:r>
      <w:fldChar w:fldCharType="separate"/>
    </w:r>
    <w:r w:rsidR="004724B3">
      <w:t>2410</w:t>
    </w:r>
    <w:r>
      <w:fldChar w:fldCharType="end"/>
    </w:r>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22</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3E2D" w14:textId="631D3E8A" w:rsidR="004724B3" w:rsidRDefault="00B66F50" w:rsidP="00A13EDD">
    <w:pPr>
      <w:pStyle w:val="Footer"/>
      <w:spacing w:before="200"/>
      <w:rPr>
        <w:rStyle w:val="PageNumber"/>
      </w:rPr>
    </w:pPr>
    <w:r>
      <w:fldChar w:fldCharType="begin" w:fldLock="1"/>
    </w:r>
    <w:r>
      <w:instrText xml:space="preserve"> REF DocType \* charformat \* MERGEFORMAT </w:instrText>
    </w:r>
    <w:r>
      <w:fldChar w:fldCharType="separate"/>
    </w:r>
    <w:r w:rsidR="004724B3">
      <w:t>ASRE</w:t>
    </w:r>
    <w:r>
      <w:fldChar w:fldCharType="end"/>
    </w:r>
    <w:r w:rsidR="004724B3" w:rsidRPr="00C2220B">
      <w:t xml:space="preserve"> </w:t>
    </w:r>
    <w:r>
      <w:fldChar w:fldCharType="begin" w:fldLock="1"/>
    </w:r>
    <w:r>
      <w:instrText xml:space="preserve"> REF DocNo \* charformat \* MERGEFORMAT </w:instrText>
    </w:r>
    <w:r>
      <w:fldChar w:fldCharType="separate"/>
    </w:r>
    <w:r w:rsidR="004724B3">
      <w:t>2410</w:t>
    </w:r>
    <w:r>
      <w:fldChar w:fldCharType="end"/>
    </w:r>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8</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2222" w14:textId="77777777" w:rsidR="0087198D" w:rsidRDefault="0087198D" w:rsidP="00F8727A">
      <w:pPr>
        <w:spacing w:before="240"/>
      </w:pPr>
      <w:r>
        <w:separator/>
      </w:r>
    </w:p>
  </w:footnote>
  <w:footnote w:type="continuationSeparator" w:id="0">
    <w:p w14:paraId="4F3ECBBC" w14:textId="77777777" w:rsidR="0087198D" w:rsidRDefault="0087198D" w:rsidP="00F8727A">
      <w:pPr>
        <w:spacing w:before="240"/>
      </w:pPr>
      <w:r>
        <w:continuationSeparator/>
      </w:r>
    </w:p>
  </w:footnote>
  <w:footnote w:type="continuationNotice" w:id="1">
    <w:p w14:paraId="1C8D58E9" w14:textId="77777777" w:rsidR="0087198D" w:rsidRDefault="008719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9F52" w14:textId="77777777" w:rsidR="004724B3" w:rsidRDefault="0047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363F" w14:textId="6D013D94" w:rsidR="004724B3" w:rsidRDefault="00B66F50" w:rsidP="007C627E">
    <w:pPr>
      <w:pStyle w:val="Header"/>
    </w:pPr>
    <w:r>
      <w:fldChar w:fldCharType="begin" w:fldLock="1"/>
    </w:r>
    <w:r>
      <w:instrText xml:space="preserve"> REF DocTypeLong \* charformat </w:instrText>
    </w:r>
    <w:r>
      <w:fldChar w:fldCharType="separate"/>
    </w:r>
    <w:r w:rsidR="004724B3">
      <w:t>Auditing Standard on Review Engagements</w:t>
    </w:r>
    <w:r>
      <w:fldChar w:fldCharType="end"/>
    </w:r>
    <w:r w:rsidR="004724B3" w:rsidRPr="00C649F8">
      <w:t xml:space="preserve"> </w:t>
    </w:r>
    <w:r>
      <w:fldChar w:fldCharType="begin" w:fldLock="1"/>
    </w:r>
    <w:r>
      <w:instrText xml:space="preserve"> REF DocType \* charformat </w:instrText>
    </w:r>
    <w:r>
      <w:fldChar w:fldCharType="separate"/>
    </w:r>
    <w:r w:rsidR="004724B3">
      <w:t>ASRE</w:t>
    </w:r>
    <w:r>
      <w:fldChar w:fldCharType="end"/>
    </w:r>
    <w:r w:rsidR="004724B3">
      <w:t> </w:t>
    </w:r>
    <w:r>
      <w:fldChar w:fldCharType="begin" w:fldLock="1"/>
    </w:r>
    <w:r>
      <w:instrText xml:space="preserve"> REF DocNo \* charfo</w:instrText>
    </w:r>
    <w:r>
      <w:instrText xml:space="preserve">rmat </w:instrText>
    </w:r>
    <w:r>
      <w:fldChar w:fldCharType="separate"/>
    </w:r>
    <w:r w:rsidR="004724B3">
      <w:t>2410</w:t>
    </w:r>
    <w:r>
      <w:fldChar w:fldCharType="end"/>
    </w:r>
    <w:r w:rsidR="004724B3" w:rsidRPr="00C649F8">
      <w:br/>
    </w:r>
    <w:r w:rsidR="004724B3" w:rsidRPr="00C649F8">
      <w:rPr>
        <w:i/>
        <w:iCs/>
      </w:rPr>
      <w:fldChar w:fldCharType="begin" w:fldLock="1"/>
    </w:r>
    <w:r w:rsidR="004724B3" w:rsidRPr="00C649F8">
      <w:rPr>
        <w:i/>
        <w:iCs/>
      </w:rPr>
      <w:instrText xml:space="preserve"> REF DocTitle \* charformat </w:instrText>
    </w:r>
    <w:r w:rsidR="004724B3" w:rsidRPr="00C649F8">
      <w:rPr>
        <w:i/>
        <w:iCs/>
      </w:rPr>
      <w:fldChar w:fldCharType="separate"/>
    </w:r>
    <w:r w:rsidR="004724B3" w:rsidRPr="00C2220B">
      <w:rPr>
        <w:i/>
        <w:iCs/>
      </w:rPr>
      <w:t xml:space="preserve">Review of a Financial Report Performed by the Independent Auditor of the Entity </w:t>
    </w:r>
    <w:r w:rsidR="004724B3" w:rsidRPr="00C649F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8FF3" w14:textId="77777777" w:rsidR="004724B3" w:rsidRDefault="004724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BC3"/>
    <w:multiLevelType w:val="multilevel"/>
    <w:tmpl w:val="8760EFAE"/>
    <w:lvl w:ilvl="0">
      <w:start w:val="1"/>
      <w:numFmt w:val="bullet"/>
      <w:lvlText w:val=""/>
      <w:lvlJc w:val="left"/>
      <w:pPr>
        <w:tabs>
          <w:tab w:val="num" w:pos="0"/>
        </w:tabs>
        <w:ind w:left="709" w:hanging="709"/>
      </w:pPr>
      <w:rPr>
        <w:rFonts w:ascii="Symbol" w:hAnsi="Symbol" w:hint="default"/>
        <w:color w:val="auto"/>
      </w:rPr>
    </w:lvl>
    <w:lvl w:ilvl="1">
      <w:start w:val="1"/>
      <w:numFmt w:val="bullet"/>
      <w:pStyle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0431099F"/>
    <w:multiLevelType w:val="multilevel"/>
    <w:tmpl w:val="66FE783C"/>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1755F"/>
    <w:multiLevelType w:val="multilevel"/>
    <w:tmpl w:val="66FE783C"/>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A932D5E"/>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5" w15:restartNumberingAfterBreak="0">
    <w:nsid w:val="1CF3431D"/>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6" w15:restartNumberingAfterBreak="0">
    <w:nsid w:val="1ED62E04"/>
    <w:multiLevelType w:val="multilevel"/>
    <w:tmpl w:val="525AD82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bullet"/>
      <w:lvlText w:val=""/>
      <w:lvlJc w:val="left"/>
      <w:pPr>
        <w:ind w:left="2836" w:hanging="709"/>
      </w:pPr>
      <w:rPr>
        <w:rFonts w:ascii="Symbol" w:hAnsi="Symbol"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33C5B6B"/>
    <w:multiLevelType w:val="multilevel"/>
    <w:tmpl w:val="4E5C80F8"/>
    <w:styleLink w:val="AUASBParaLevels"/>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29BC49EB"/>
    <w:multiLevelType w:val="hybridMultilevel"/>
    <w:tmpl w:val="C2C0DA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F298F"/>
    <w:multiLevelType w:val="hybridMultilevel"/>
    <w:tmpl w:val="78666C72"/>
    <w:lvl w:ilvl="0" w:tplc="416AFB12">
      <w:start w:val="1"/>
      <w:numFmt w:val="decimal"/>
      <w:lvlText w:val="%1"/>
      <w:lvlJc w:val="left"/>
      <w:pPr>
        <w:ind w:left="106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B3A96"/>
    <w:multiLevelType w:val="multilevel"/>
    <w:tmpl w:val="B966FF3E"/>
    <w:lvl w:ilvl="0">
      <w:start w:val="1"/>
      <w:numFmt w:val="decimal"/>
      <w:pStyle w:val="ParaLevel1"/>
      <w:lvlText w:val="%1."/>
      <w:lvlJc w:val="left"/>
      <w:pPr>
        <w:tabs>
          <w:tab w:val="num" w:pos="1418"/>
        </w:tabs>
        <w:ind w:left="1418"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ParaLevel2"/>
      <w:lvlText w:val="(%2)"/>
      <w:lvlJc w:val="left"/>
      <w:pPr>
        <w:tabs>
          <w:tab w:val="num" w:pos="1418"/>
        </w:tabs>
        <w:ind w:left="1418" w:hanging="709"/>
      </w:pPr>
      <w:rPr>
        <w:rFonts w:hint="default"/>
        <w:sz w:val="22"/>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2" w15:restartNumberingAfterBreak="0">
    <w:nsid w:val="52C46A7B"/>
    <w:multiLevelType w:val="hybridMultilevel"/>
    <w:tmpl w:val="7400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D46C9"/>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14" w15:restartNumberingAfterBreak="0">
    <w:nsid w:val="57022269"/>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5" w15:restartNumberingAfterBreak="0">
    <w:nsid w:val="5FCC6384"/>
    <w:multiLevelType w:val="multilevel"/>
    <w:tmpl w:val="D69CB2C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5FF21F50"/>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653567B0"/>
    <w:multiLevelType w:val="multilevel"/>
    <w:tmpl w:val="259AFFBE"/>
    <w:numStyleLink w:val="TableNumbers"/>
  </w:abstractNum>
  <w:abstractNum w:abstractNumId="18" w15:restartNumberingAfterBreak="0">
    <w:nsid w:val="65B47324"/>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9" w15:restartNumberingAfterBreak="0">
    <w:nsid w:val="68816C6A"/>
    <w:multiLevelType w:val="hybridMultilevel"/>
    <w:tmpl w:val="6A0E12F6"/>
    <w:lvl w:ilvl="0" w:tplc="6194F698">
      <w:start w:val="1"/>
      <w:numFmt w:val="decimal"/>
      <w:pStyle w:val="Appendix1"/>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782594"/>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21" w15:restartNumberingAfterBreak="0">
    <w:nsid w:val="6D0B1B47"/>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22" w15:restartNumberingAfterBreak="0">
    <w:nsid w:val="704609D7"/>
    <w:multiLevelType w:val="multilevel"/>
    <w:tmpl w:val="787A4738"/>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3" w15:restartNumberingAfterBreak="0">
    <w:nsid w:val="7A3D3E1B"/>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4" w15:restartNumberingAfterBreak="0">
    <w:nsid w:val="7B67763D"/>
    <w:multiLevelType w:val="multilevel"/>
    <w:tmpl w:val="1F58D8CE"/>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5" w15:restartNumberingAfterBreak="0">
    <w:nsid w:val="7FCE4E9B"/>
    <w:multiLevelType w:val="hybridMultilevel"/>
    <w:tmpl w:val="904C5AD8"/>
    <w:lvl w:ilvl="0" w:tplc="E18A09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1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4"/>
  </w:num>
  <w:num w:numId="11">
    <w:abstractNumId w:val="15"/>
  </w:num>
  <w:num w:numId="12">
    <w:abstractNumId w:val="23"/>
  </w:num>
  <w:num w:numId="13">
    <w:abstractNumId w:val="18"/>
  </w:num>
  <w:num w:numId="14">
    <w:abstractNumId w:val="0"/>
  </w:num>
  <w:num w:numId="15">
    <w:abstractNumId w:val="16"/>
  </w:num>
  <w:num w:numId="16">
    <w:abstractNumId w:val="13"/>
  </w:num>
  <w:num w:numId="17">
    <w:abstractNumId w:val="4"/>
  </w:num>
  <w:num w:numId="18">
    <w:abstractNumId w:val="21"/>
  </w:num>
  <w:num w:numId="19">
    <w:abstractNumId w:val="5"/>
  </w:num>
  <w:num w:numId="20">
    <w:abstractNumId w:val="11"/>
  </w:num>
  <w:num w:numId="21">
    <w:abstractNumId w:val="10"/>
  </w:num>
  <w:num w:numId="22">
    <w:abstractNumId w:val="9"/>
  </w:num>
  <w:num w:numId="23">
    <w:abstractNumId w:val="25"/>
  </w:num>
  <w:num w:numId="24">
    <w:abstractNumId w:val="14"/>
  </w:num>
  <w:num w:numId="25">
    <w:abstractNumId w:val="20"/>
  </w:num>
  <w:num w:numId="26">
    <w:abstractNumId w:val="19"/>
  </w:num>
  <w:num w:numId="27">
    <w:abstractNumId w:val="6"/>
  </w:num>
  <w:num w:numId="28">
    <w:abstractNumId w:val="12"/>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gUCI1NDSwNjcwtzIyUdpeDU4uLM/DyQAsNaAKRTNN4sAAAA"/>
  </w:docVars>
  <w:rsids>
    <w:rsidRoot w:val="00CD0060"/>
    <w:rsid w:val="00000044"/>
    <w:rsid w:val="000003BD"/>
    <w:rsid w:val="00000C64"/>
    <w:rsid w:val="00000E6C"/>
    <w:rsid w:val="000010DD"/>
    <w:rsid w:val="00001758"/>
    <w:rsid w:val="00001936"/>
    <w:rsid w:val="000025D3"/>
    <w:rsid w:val="000047AE"/>
    <w:rsid w:val="00004A4D"/>
    <w:rsid w:val="00004E3B"/>
    <w:rsid w:val="0000595D"/>
    <w:rsid w:val="00005B9A"/>
    <w:rsid w:val="0000664A"/>
    <w:rsid w:val="00006B14"/>
    <w:rsid w:val="00010198"/>
    <w:rsid w:val="000116D8"/>
    <w:rsid w:val="000125F4"/>
    <w:rsid w:val="00012666"/>
    <w:rsid w:val="00013202"/>
    <w:rsid w:val="000137EF"/>
    <w:rsid w:val="0001449A"/>
    <w:rsid w:val="000149AE"/>
    <w:rsid w:val="00015142"/>
    <w:rsid w:val="000151FD"/>
    <w:rsid w:val="00015719"/>
    <w:rsid w:val="00015B5A"/>
    <w:rsid w:val="00015E3A"/>
    <w:rsid w:val="00015F83"/>
    <w:rsid w:val="0001650F"/>
    <w:rsid w:val="00020969"/>
    <w:rsid w:val="00020BB3"/>
    <w:rsid w:val="00020F95"/>
    <w:rsid w:val="0002197E"/>
    <w:rsid w:val="000234C6"/>
    <w:rsid w:val="000235BC"/>
    <w:rsid w:val="0002368F"/>
    <w:rsid w:val="00023881"/>
    <w:rsid w:val="0002707C"/>
    <w:rsid w:val="00027A40"/>
    <w:rsid w:val="00027E89"/>
    <w:rsid w:val="00027E9E"/>
    <w:rsid w:val="00030CA7"/>
    <w:rsid w:val="000317C9"/>
    <w:rsid w:val="000325FC"/>
    <w:rsid w:val="000328B8"/>
    <w:rsid w:val="000329F4"/>
    <w:rsid w:val="00033014"/>
    <w:rsid w:val="000350D2"/>
    <w:rsid w:val="00037346"/>
    <w:rsid w:val="00040A0E"/>
    <w:rsid w:val="00040CFD"/>
    <w:rsid w:val="00040D32"/>
    <w:rsid w:val="00041C69"/>
    <w:rsid w:val="0004493B"/>
    <w:rsid w:val="000449C0"/>
    <w:rsid w:val="00046342"/>
    <w:rsid w:val="00047648"/>
    <w:rsid w:val="00047AA1"/>
    <w:rsid w:val="00050271"/>
    <w:rsid w:val="00051D21"/>
    <w:rsid w:val="000521E2"/>
    <w:rsid w:val="00052561"/>
    <w:rsid w:val="00052956"/>
    <w:rsid w:val="000536B2"/>
    <w:rsid w:val="00054793"/>
    <w:rsid w:val="0005486A"/>
    <w:rsid w:val="0005519D"/>
    <w:rsid w:val="00055EBB"/>
    <w:rsid w:val="000564A9"/>
    <w:rsid w:val="00056D22"/>
    <w:rsid w:val="00056FFB"/>
    <w:rsid w:val="00057478"/>
    <w:rsid w:val="000574D8"/>
    <w:rsid w:val="00060127"/>
    <w:rsid w:val="00060D85"/>
    <w:rsid w:val="000612C9"/>
    <w:rsid w:val="00061C75"/>
    <w:rsid w:val="0006200F"/>
    <w:rsid w:val="000636B3"/>
    <w:rsid w:val="00064E24"/>
    <w:rsid w:val="0007252E"/>
    <w:rsid w:val="000725A7"/>
    <w:rsid w:val="00073541"/>
    <w:rsid w:val="000736B2"/>
    <w:rsid w:val="00074012"/>
    <w:rsid w:val="0007407F"/>
    <w:rsid w:val="000756C0"/>
    <w:rsid w:val="00076F9F"/>
    <w:rsid w:val="0007726D"/>
    <w:rsid w:val="00077F63"/>
    <w:rsid w:val="0008074A"/>
    <w:rsid w:val="000812DE"/>
    <w:rsid w:val="000826F7"/>
    <w:rsid w:val="00082F4C"/>
    <w:rsid w:val="00082F9D"/>
    <w:rsid w:val="000833FC"/>
    <w:rsid w:val="00083542"/>
    <w:rsid w:val="0008394D"/>
    <w:rsid w:val="0008431E"/>
    <w:rsid w:val="00085D51"/>
    <w:rsid w:val="000863E5"/>
    <w:rsid w:val="0008796E"/>
    <w:rsid w:val="00087D11"/>
    <w:rsid w:val="00090102"/>
    <w:rsid w:val="000903F9"/>
    <w:rsid w:val="00090816"/>
    <w:rsid w:val="0009145B"/>
    <w:rsid w:val="000917D4"/>
    <w:rsid w:val="00091CEF"/>
    <w:rsid w:val="00093177"/>
    <w:rsid w:val="0009469D"/>
    <w:rsid w:val="00095BD4"/>
    <w:rsid w:val="0009688B"/>
    <w:rsid w:val="00097BDA"/>
    <w:rsid w:val="000A0251"/>
    <w:rsid w:val="000A1591"/>
    <w:rsid w:val="000A2704"/>
    <w:rsid w:val="000A2F4F"/>
    <w:rsid w:val="000A365A"/>
    <w:rsid w:val="000A3722"/>
    <w:rsid w:val="000A3941"/>
    <w:rsid w:val="000A58B6"/>
    <w:rsid w:val="000A6B0E"/>
    <w:rsid w:val="000A7040"/>
    <w:rsid w:val="000A7F2A"/>
    <w:rsid w:val="000B1472"/>
    <w:rsid w:val="000B1991"/>
    <w:rsid w:val="000B1C3E"/>
    <w:rsid w:val="000B21E7"/>
    <w:rsid w:val="000B220C"/>
    <w:rsid w:val="000B2E80"/>
    <w:rsid w:val="000B3229"/>
    <w:rsid w:val="000B399E"/>
    <w:rsid w:val="000B53FE"/>
    <w:rsid w:val="000B5766"/>
    <w:rsid w:val="000B579F"/>
    <w:rsid w:val="000B597F"/>
    <w:rsid w:val="000B6311"/>
    <w:rsid w:val="000C0731"/>
    <w:rsid w:val="000C0B2F"/>
    <w:rsid w:val="000C13E9"/>
    <w:rsid w:val="000C168A"/>
    <w:rsid w:val="000C41CC"/>
    <w:rsid w:val="000C495A"/>
    <w:rsid w:val="000C6E88"/>
    <w:rsid w:val="000C7C69"/>
    <w:rsid w:val="000D1906"/>
    <w:rsid w:val="000D1A44"/>
    <w:rsid w:val="000D1ABB"/>
    <w:rsid w:val="000D1F98"/>
    <w:rsid w:val="000D242B"/>
    <w:rsid w:val="000D243E"/>
    <w:rsid w:val="000D2DD3"/>
    <w:rsid w:val="000D336F"/>
    <w:rsid w:val="000D3C3E"/>
    <w:rsid w:val="000D3D38"/>
    <w:rsid w:val="000D4E5C"/>
    <w:rsid w:val="000D6B90"/>
    <w:rsid w:val="000D706C"/>
    <w:rsid w:val="000D7BA0"/>
    <w:rsid w:val="000D7BBD"/>
    <w:rsid w:val="000E05D0"/>
    <w:rsid w:val="000E5BCC"/>
    <w:rsid w:val="000E5D3C"/>
    <w:rsid w:val="000E617A"/>
    <w:rsid w:val="000E7B5D"/>
    <w:rsid w:val="000E7DC4"/>
    <w:rsid w:val="000F10BE"/>
    <w:rsid w:val="000F1682"/>
    <w:rsid w:val="000F2AE2"/>
    <w:rsid w:val="000F34E1"/>
    <w:rsid w:val="000F4D84"/>
    <w:rsid w:val="000F521E"/>
    <w:rsid w:val="000F6CED"/>
    <w:rsid w:val="000F7CBA"/>
    <w:rsid w:val="001025D3"/>
    <w:rsid w:val="00102733"/>
    <w:rsid w:val="00102DAF"/>
    <w:rsid w:val="0010504F"/>
    <w:rsid w:val="00105819"/>
    <w:rsid w:val="0010581D"/>
    <w:rsid w:val="00105B19"/>
    <w:rsid w:val="001066B9"/>
    <w:rsid w:val="001075A2"/>
    <w:rsid w:val="001075F7"/>
    <w:rsid w:val="001103F7"/>
    <w:rsid w:val="00110610"/>
    <w:rsid w:val="00110835"/>
    <w:rsid w:val="00110A84"/>
    <w:rsid w:val="00112AC0"/>
    <w:rsid w:val="00112BE4"/>
    <w:rsid w:val="001133B4"/>
    <w:rsid w:val="00113464"/>
    <w:rsid w:val="00115E2C"/>
    <w:rsid w:val="00116897"/>
    <w:rsid w:val="00117A1C"/>
    <w:rsid w:val="001200D5"/>
    <w:rsid w:val="00120A7B"/>
    <w:rsid w:val="00120FEF"/>
    <w:rsid w:val="001218BB"/>
    <w:rsid w:val="00121C4F"/>
    <w:rsid w:val="00121DD6"/>
    <w:rsid w:val="00123466"/>
    <w:rsid w:val="00123EB1"/>
    <w:rsid w:val="00123EC3"/>
    <w:rsid w:val="001244F6"/>
    <w:rsid w:val="00125279"/>
    <w:rsid w:val="0012557C"/>
    <w:rsid w:val="00126A0E"/>
    <w:rsid w:val="00127BB1"/>
    <w:rsid w:val="0013002D"/>
    <w:rsid w:val="001304FE"/>
    <w:rsid w:val="001319D4"/>
    <w:rsid w:val="001339F2"/>
    <w:rsid w:val="00134B25"/>
    <w:rsid w:val="00135528"/>
    <w:rsid w:val="001358F1"/>
    <w:rsid w:val="001364A4"/>
    <w:rsid w:val="001366D7"/>
    <w:rsid w:val="00136954"/>
    <w:rsid w:val="001378D6"/>
    <w:rsid w:val="0014009D"/>
    <w:rsid w:val="00140686"/>
    <w:rsid w:val="00140BB6"/>
    <w:rsid w:val="0014263A"/>
    <w:rsid w:val="0014281F"/>
    <w:rsid w:val="00144115"/>
    <w:rsid w:val="0014458D"/>
    <w:rsid w:val="00145413"/>
    <w:rsid w:val="001461D4"/>
    <w:rsid w:val="001466F2"/>
    <w:rsid w:val="001467F1"/>
    <w:rsid w:val="00146A6E"/>
    <w:rsid w:val="00146E62"/>
    <w:rsid w:val="0014705D"/>
    <w:rsid w:val="001502CD"/>
    <w:rsid w:val="00150DBE"/>
    <w:rsid w:val="00153B9B"/>
    <w:rsid w:val="001540ED"/>
    <w:rsid w:val="00155112"/>
    <w:rsid w:val="00155136"/>
    <w:rsid w:val="0015531E"/>
    <w:rsid w:val="00156518"/>
    <w:rsid w:val="00156CD8"/>
    <w:rsid w:val="00157224"/>
    <w:rsid w:val="00157400"/>
    <w:rsid w:val="001604D2"/>
    <w:rsid w:val="0016072A"/>
    <w:rsid w:val="00162944"/>
    <w:rsid w:val="00164AB2"/>
    <w:rsid w:val="00165184"/>
    <w:rsid w:val="001658A1"/>
    <w:rsid w:val="001658ED"/>
    <w:rsid w:val="00165CB5"/>
    <w:rsid w:val="001661C8"/>
    <w:rsid w:val="00166D15"/>
    <w:rsid w:val="00167257"/>
    <w:rsid w:val="00170F8F"/>
    <w:rsid w:val="001720BC"/>
    <w:rsid w:val="00172B31"/>
    <w:rsid w:val="00172DD9"/>
    <w:rsid w:val="001753EA"/>
    <w:rsid w:val="00176875"/>
    <w:rsid w:val="00176CF2"/>
    <w:rsid w:val="00176D97"/>
    <w:rsid w:val="00177383"/>
    <w:rsid w:val="00177953"/>
    <w:rsid w:val="00180815"/>
    <w:rsid w:val="001808CB"/>
    <w:rsid w:val="00180966"/>
    <w:rsid w:val="001818A7"/>
    <w:rsid w:val="00181D06"/>
    <w:rsid w:val="00181DD0"/>
    <w:rsid w:val="0018220F"/>
    <w:rsid w:val="00183388"/>
    <w:rsid w:val="00183BD4"/>
    <w:rsid w:val="001840CA"/>
    <w:rsid w:val="00184361"/>
    <w:rsid w:val="00184705"/>
    <w:rsid w:val="00185460"/>
    <w:rsid w:val="00185F59"/>
    <w:rsid w:val="001863C3"/>
    <w:rsid w:val="001867BC"/>
    <w:rsid w:val="001902DF"/>
    <w:rsid w:val="00190503"/>
    <w:rsid w:val="00191158"/>
    <w:rsid w:val="0019154C"/>
    <w:rsid w:val="00193418"/>
    <w:rsid w:val="00194F61"/>
    <w:rsid w:val="0019662C"/>
    <w:rsid w:val="00196B7E"/>
    <w:rsid w:val="00197193"/>
    <w:rsid w:val="001973C4"/>
    <w:rsid w:val="00197600"/>
    <w:rsid w:val="00197858"/>
    <w:rsid w:val="001A0281"/>
    <w:rsid w:val="001A0D17"/>
    <w:rsid w:val="001A1B4D"/>
    <w:rsid w:val="001A1CF9"/>
    <w:rsid w:val="001A1F4E"/>
    <w:rsid w:val="001A3406"/>
    <w:rsid w:val="001A3499"/>
    <w:rsid w:val="001A39F6"/>
    <w:rsid w:val="001A5FFB"/>
    <w:rsid w:val="001A7D3E"/>
    <w:rsid w:val="001B00E0"/>
    <w:rsid w:val="001B03DD"/>
    <w:rsid w:val="001B0CA5"/>
    <w:rsid w:val="001B12F9"/>
    <w:rsid w:val="001B1546"/>
    <w:rsid w:val="001B1AF3"/>
    <w:rsid w:val="001B39CF"/>
    <w:rsid w:val="001B431A"/>
    <w:rsid w:val="001B4E5E"/>
    <w:rsid w:val="001B50D2"/>
    <w:rsid w:val="001B50F3"/>
    <w:rsid w:val="001B5857"/>
    <w:rsid w:val="001B5FA3"/>
    <w:rsid w:val="001B66D8"/>
    <w:rsid w:val="001B6E37"/>
    <w:rsid w:val="001B7581"/>
    <w:rsid w:val="001C00FE"/>
    <w:rsid w:val="001C066B"/>
    <w:rsid w:val="001C1399"/>
    <w:rsid w:val="001C1EEB"/>
    <w:rsid w:val="001C1FC2"/>
    <w:rsid w:val="001C20C3"/>
    <w:rsid w:val="001C2E4A"/>
    <w:rsid w:val="001C35E2"/>
    <w:rsid w:val="001C36FE"/>
    <w:rsid w:val="001C3C49"/>
    <w:rsid w:val="001C4296"/>
    <w:rsid w:val="001C4440"/>
    <w:rsid w:val="001C44ED"/>
    <w:rsid w:val="001C46E2"/>
    <w:rsid w:val="001C6061"/>
    <w:rsid w:val="001C671A"/>
    <w:rsid w:val="001C6A39"/>
    <w:rsid w:val="001C6F09"/>
    <w:rsid w:val="001C7D80"/>
    <w:rsid w:val="001D2AF9"/>
    <w:rsid w:val="001D2B91"/>
    <w:rsid w:val="001D2CA3"/>
    <w:rsid w:val="001D40A5"/>
    <w:rsid w:val="001D4EF8"/>
    <w:rsid w:val="001D7D47"/>
    <w:rsid w:val="001E0A45"/>
    <w:rsid w:val="001E0C93"/>
    <w:rsid w:val="001E0F82"/>
    <w:rsid w:val="001E364F"/>
    <w:rsid w:val="001E4922"/>
    <w:rsid w:val="001E4AED"/>
    <w:rsid w:val="001E6836"/>
    <w:rsid w:val="001E68CE"/>
    <w:rsid w:val="001E6C96"/>
    <w:rsid w:val="001E71AE"/>
    <w:rsid w:val="001E76C9"/>
    <w:rsid w:val="001F16A9"/>
    <w:rsid w:val="001F36C0"/>
    <w:rsid w:val="001F53E6"/>
    <w:rsid w:val="001F5A93"/>
    <w:rsid w:val="001F6650"/>
    <w:rsid w:val="001F6994"/>
    <w:rsid w:val="001F76B1"/>
    <w:rsid w:val="00200CF3"/>
    <w:rsid w:val="0020132A"/>
    <w:rsid w:val="00201890"/>
    <w:rsid w:val="00201CA9"/>
    <w:rsid w:val="00202A3A"/>
    <w:rsid w:val="00203DE2"/>
    <w:rsid w:val="00204E31"/>
    <w:rsid w:val="00205A1A"/>
    <w:rsid w:val="002064AE"/>
    <w:rsid w:val="00206E76"/>
    <w:rsid w:val="00207A19"/>
    <w:rsid w:val="00207EFF"/>
    <w:rsid w:val="00207F0D"/>
    <w:rsid w:val="00210040"/>
    <w:rsid w:val="00210ED1"/>
    <w:rsid w:val="00212172"/>
    <w:rsid w:val="00212B47"/>
    <w:rsid w:val="002131BC"/>
    <w:rsid w:val="00213FD3"/>
    <w:rsid w:val="00213FE6"/>
    <w:rsid w:val="00214828"/>
    <w:rsid w:val="00214AD4"/>
    <w:rsid w:val="0021528F"/>
    <w:rsid w:val="0021724A"/>
    <w:rsid w:val="00220894"/>
    <w:rsid w:val="00220C12"/>
    <w:rsid w:val="0022154D"/>
    <w:rsid w:val="00222670"/>
    <w:rsid w:val="00222D31"/>
    <w:rsid w:val="00222F85"/>
    <w:rsid w:val="00223C3F"/>
    <w:rsid w:val="00224A80"/>
    <w:rsid w:val="00226260"/>
    <w:rsid w:val="00226403"/>
    <w:rsid w:val="00226999"/>
    <w:rsid w:val="0022704B"/>
    <w:rsid w:val="002273F8"/>
    <w:rsid w:val="002276D8"/>
    <w:rsid w:val="00227D97"/>
    <w:rsid w:val="002301E2"/>
    <w:rsid w:val="00230862"/>
    <w:rsid w:val="00231082"/>
    <w:rsid w:val="00231133"/>
    <w:rsid w:val="00231E9F"/>
    <w:rsid w:val="00233181"/>
    <w:rsid w:val="002333CB"/>
    <w:rsid w:val="002339D3"/>
    <w:rsid w:val="00233C32"/>
    <w:rsid w:val="00237187"/>
    <w:rsid w:val="00237D94"/>
    <w:rsid w:val="002408FA"/>
    <w:rsid w:val="00241A52"/>
    <w:rsid w:val="00241D1C"/>
    <w:rsid w:val="00241E34"/>
    <w:rsid w:val="00242C3D"/>
    <w:rsid w:val="00243D80"/>
    <w:rsid w:val="00244BC8"/>
    <w:rsid w:val="00245D1D"/>
    <w:rsid w:val="002460C3"/>
    <w:rsid w:val="002462C3"/>
    <w:rsid w:val="00246D8C"/>
    <w:rsid w:val="00246DD7"/>
    <w:rsid w:val="00247050"/>
    <w:rsid w:val="00247379"/>
    <w:rsid w:val="00247E40"/>
    <w:rsid w:val="0025137B"/>
    <w:rsid w:val="002516EE"/>
    <w:rsid w:val="0025207C"/>
    <w:rsid w:val="002527FD"/>
    <w:rsid w:val="00252EBD"/>
    <w:rsid w:val="00253310"/>
    <w:rsid w:val="0025349C"/>
    <w:rsid w:val="00254443"/>
    <w:rsid w:val="002545B8"/>
    <w:rsid w:val="002566B5"/>
    <w:rsid w:val="00257302"/>
    <w:rsid w:val="00257B30"/>
    <w:rsid w:val="00260519"/>
    <w:rsid w:val="002612FD"/>
    <w:rsid w:val="00261B21"/>
    <w:rsid w:val="0026227F"/>
    <w:rsid w:val="00262493"/>
    <w:rsid w:val="00262DBD"/>
    <w:rsid w:val="00262E95"/>
    <w:rsid w:val="00263CED"/>
    <w:rsid w:val="00264E1D"/>
    <w:rsid w:val="0026622B"/>
    <w:rsid w:val="00266324"/>
    <w:rsid w:val="00266A36"/>
    <w:rsid w:val="00266B3B"/>
    <w:rsid w:val="00270559"/>
    <w:rsid w:val="00270E3E"/>
    <w:rsid w:val="002718B3"/>
    <w:rsid w:val="00271B2C"/>
    <w:rsid w:val="00272066"/>
    <w:rsid w:val="00274A37"/>
    <w:rsid w:val="00274FCE"/>
    <w:rsid w:val="002750CB"/>
    <w:rsid w:val="00275968"/>
    <w:rsid w:val="00275B74"/>
    <w:rsid w:val="00276177"/>
    <w:rsid w:val="002769D0"/>
    <w:rsid w:val="002774F8"/>
    <w:rsid w:val="002778D9"/>
    <w:rsid w:val="00277A56"/>
    <w:rsid w:val="002806B3"/>
    <w:rsid w:val="00280E44"/>
    <w:rsid w:val="00282504"/>
    <w:rsid w:val="00284678"/>
    <w:rsid w:val="00285260"/>
    <w:rsid w:val="002877DE"/>
    <w:rsid w:val="002878CB"/>
    <w:rsid w:val="00287D3A"/>
    <w:rsid w:val="00287F90"/>
    <w:rsid w:val="0029171F"/>
    <w:rsid w:val="002938AB"/>
    <w:rsid w:val="00294F8F"/>
    <w:rsid w:val="002964AB"/>
    <w:rsid w:val="002A03B6"/>
    <w:rsid w:val="002A0C37"/>
    <w:rsid w:val="002A2319"/>
    <w:rsid w:val="002A272D"/>
    <w:rsid w:val="002A31CA"/>
    <w:rsid w:val="002A32D7"/>
    <w:rsid w:val="002A35D9"/>
    <w:rsid w:val="002A3797"/>
    <w:rsid w:val="002A3B85"/>
    <w:rsid w:val="002A45EB"/>
    <w:rsid w:val="002A64AB"/>
    <w:rsid w:val="002A680B"/>
    <w:rsid w:val="002B04E8"/>
    <w:rsid w:val="002B06E6"/>
    <w:rsid w:val="002B1F41"/>
    <w:rsid w:val="002B2A14"/>
    <w:rsid w:val="002B2BD1"/>
    <w:rsid w:val="002B5292"/>
    <w:rsid w:val="002B5AA6"/>
    <w:rsid w:val="002C0263"/>
    <w:rsid w:val="002C2696"/>
    <w:rsid w:val="002C3C7E"/>
    <w:rsid w:val="002C5366"/>
    <w:rsid w:val="002C56F6"/>
    <w:rsid w:val="002C63E6"/>
    <w:rsid w:val="002C6BCE"/>
    <w:rsid w:val="002C787D"/>
    <w:rsid w:val="002D02B0"/>
    <w:rsid w:val="002D2ACD"/>
    <w:rsid w:val="002D3424"/>
    <w:rsid w:val="002D3562"/>
    <w:rsid w:val="002D4080"/>
    <w:rsid w:val="002D423E"/>
    <w:rsid w:val="002D531A"/>
    <w:rsid w:val="002D54AE"/>
    <w:rsid w:val="002D5ADC"/>
    <w:rsid w:val="002D6E01"/>
    <w:rsid w:val="002D6E49"/>
    <w:rsid w:val="002D7AE9"/>
    <w:rsid w:val="002D7E1A"/>
    <w:rsid w:val="002E0045"/>
    <w:rsid w:val="002E1AFD"/>
    <w:rsid w:val="002E200F"/>
    <w:rsid w:val="002E3377"/>
    <w:rsid w:val="002E38B7"/>
    <w:rsid w:val="002E3AB5"/>
    <w:rsid w:val="002E3F55"/>
    <w:rsid w:val="002E5774"/>
    <w:rsid w:val="002E5790"/>
    <w:rsid w:val="002E63CD"/>
    <w:rsid w:val="002E6F28"/>
    <w:rsid w:val="002E7CC3"/>
    <w:rsid w:val="002E7D3E"/>
    <w:rsid w:val="002F0A2D"/>
    <w:rsid w:val="002F0B29"/>
    <w:rsid w:val="002F0BAF"/>
    <w:rsid w:val="002F1AA4"/>
    <w:rsid w:val="002F2FAF"/>
    <w:rsid w:val="002F46AB"/>
    <w:rsid w:val="002F4D1E"/>
    <w:rsid w:val="002F618F"/>
    <w:rsid w:val="002F72AD"/>
    <w:rsid w:val="003004B7"/>
    <w:rsid w:val="0030054C"/>
    <w:rsid w:val="00301222"/>
    <w:rsid w:val="00301C19"/>
    <w:rsid w:val="003026C8"/>
    <w:rsid w:val="003042C8"/>
    <w:rsid w:val="00304558"/>
    <w:rsid w:val="003049D8"/>
    <w:rsid w:val="00305167"/>
    <w:rsid w:val="003059D5"/>
    <w:rsid w:val="00306658"/>
    <w:rsid w:val="00306690"/>
    <w:rsid w:val="003069E5"/>
    <w:rsid w:val="00306F37"/>
    <w:rsid w:val="0030706B"/>
    <w:rsid w:val="003071E0"/>
    <w:rsid w:val="00307E0F"/>
    <w:rsid w:val="003103B4"/>
    <w:rsid w:val="00310DF3"/>
    <w:rsid w:val="0031360A"/>
    <w:rsid w:val="0031455E"/>
    <w:rsid w:val="0031497C"/>
    <w:rsid w:val="00316625"/>
    <w:rsid w:val="00316709"/>
    <w:rsid w:val="00316B2A"/>
    <w:rsid w:val="00316D36"/>
    <w:rsid w:val="00317770"/>
    <w:rsid w:val="003201B2"/>
    <w:rsid w:val="00320443"/>
    <w:rsid w:val="0032067A"/>
    <w:rsid w:val="003225EF"/>
    <w:rsid w:val="0032324D"/>
    <w:rsid w:val="00323A4B"/>
    <w:rsid w:val="00324065"/>
    <w:rsid w:val="003241EF"/>
    <w:rsid w:val="00324E2F"/>
    <w:rsid w:val="00324FAA"/>
    <w:rsid w:val="00325E20"/>
    <w:rsid w:val="00325FEA"/>
    <w:rsid w:val="00326C3A"/>
    <w:rsid w:val="00330D02"/>
    <w:rsid w:val="003319E5"/>
    <w:rsid w:val="00331C6B"/>
    <w:rsid w:val="00331EA0"/>
    <w:rsid w:val="00332F16"/>
    <w:rsid w:val="003335B3"/>
    <w:rsid w:val="003339E0"/>
    <w:rsid w:val="00333C5A"/>
    <w:rsid w:val="00334F5D"/>
    <w:rsid w:val="003366D1"/>
    <w:rsid w:val="00336BA6"/>
    <w:rsid w:val="00337074"/>
    <w:rsid w:val="0033733D"/>
    <w:rsid w:val="003374B2"/>
    <w:rsid w:val="003379E1"/>
    <w:rsid w:val="00340B41"/>
    <w:rsid w:val="003412B9"/>
    <w:rsid w:val="00341419"/>
    <w:rsid w:val="00341C49"/>
    <w:rsid w:val="00341D2D"/>
    <w:rsid w:val="003422E7"/>
    <w:rsid w:val="00342991"/>
    <w:rsid w:val="00343954"/>
    <w:rsid w:val="00344600"/>
    <w:rsid w:val="00344C9B"/>
    <w:rsid w:val="003456B9"/>
    <w:rsid w:val="00345BDF"/>
    <w:rsid w:val="003461A0"/>
    <w:rsid w:val="00347275"/>
    <w:rsid w:val="00350B2E"/>
    <w:rsid w:val="003517B9"/>
    <w:rsid w:val="00351E29"/>
    <w:rsid w:val="00351E96"/>
    <w:rsid w:val="0035218E"/>
    <w:rsid w:val="003522A7"/>
    <w:rsid w:val="00353480"/>
    <w:rsid w:val="003542CE"/>
    <w:rsid w:val="00354FDE"/>
    <w:rsid w:val="003575AC"/>
    <w:rsid w:val="00357D86"/>
    <w:rsid w:val="0036058A"/>
    <w:rsid w:val="0036067D"/>
    <w:rsid w:val="00361723"/>
    <w:rsid w:val="00361EE3"/>
    <w:rsid w:val="00363074"/>
    <w:rsid w:val="00363628"/>
    <w:rsid w:val="0036387A"/>
    <w:rsid w:val="003663DE"/>
    <w:rsid w:val="003670AF"/>
    <w:rsid w:val="003679D8"/>
    <w:rsid w:val="00367B91"/>
    <w:rsid w:val="00367CC7"/>
    <w:rsid w:val="00370BE8"/>
    <w:rsid w:val="00370C2D"/>
    <w:rsid w:val="00370D9B"/>
    <w:rsid w:val="00371057"/>
    <w:rsid w:val="00371058"/>
    <w:rsid w:val="003710E3"/>
    <w:rsid w:val="0037127F"/>
    <w:rsid w:val="00371419"/>
    <w:rsid w:val="00371B7E"/>
    <w:rsid w:val="00372118"/>
    <w:rsid w:val="0037410C"/>
    <w:rsid w:val="00374DFD"/>
    <w:rsid w:val="0037659A"/>
    <w:rsid w:val="0037781A"/>
    <w:rsid w:val="00380386"/>
    <w:rsid w:val="00380653"/>
    <w:rsid w:val="00380694"/>
    <w:rsid w:val="00380B8B"/>
    <w:rsid w:val="00381068"/>
    <w:rsid w:val="003811E3"/>
    <w:rsid w:val="00381D8F"/>
    <w:rsid w:val="00383EC9"/>
    <w:rsid w:val="00384AF3"/>
    <w:rsid w:val="00384B7A"/>
    <w:rsid w:val="0038605F"/>
    <w:rsid w:val="00386F17"/>
    <w:rsid w:val="00387A94"/>
    <w:rsid w:val="00387DBA"/>
    <w:rsid w:val="00390CF7"/>
    <w:rsid w:val="00391B52"/>
    <w:rsid w:val="00393928"/>
    <w:rsid w:val="00393A02"/>
    <w:rsid w:val="00394B6B"/>
    <w:rsid w:val="00394F11"/>
    <w:rsid w:val="00397AAE"/>
    <w:rsid w:val="003A03DE"/>
    <w:rsid w:val="003A0F68"/>
    <w:rsid w:val="003A1377"/>
    <w:rsid w:val="003A159B"/>
    <w:rsid w:val="003A32BD"/>
    <w:rsid w:val="003A390E"/>
    <w:rsid w:val="003A5223"/>
    <w:rsid w:val="003A5249"/>
    <w:rsid w:val="003A5430"/>
    <w:rsid w:val="003A5ADB"/>
    <w:rsid w:val="003A5DFC"/>
    <w:rsid w:val="003A5F8A"/>
    <w:rsid w:val="003B0290"/>
    <w:rsid w:val="003B0503"/>
    <w:rsid w:val="003B0F5F"/>
    <w:rsid w:val="003B18C0"/>
    <w:rsid w:val="003B4616"/>
    <w:rsid w:val="003B5DD2"/>
    <w:rsid w:val="003B69D0"/>
    <w:rsid w:val="003B725F"/>
    <w:rsid w:val="003C0344"/>
    <w:rsid w:val="003C2441"/>
    <w:rsid w:val="003C2610"/>
    <w:rsid w:val="003C26C8"/>
    <w:rsid w:val="003C3787"/>
    <w:rsid w:val="003C3E39"/>
    <w:rsid w:val="003C3F53"/>
    <w:rsid w:val="003C41C8"/>
    <w:rsid w:val="003C4CA7"/>
    <w:rsid w:val="003C4DB5"/>
    <w:rsid w:val="003C4F34"/>
    <w:rsid w:val="003C58F1"/>
    <w:rsid w:val="003C7DC4"/>
    <w:rsid w:val="003D0363"/>
    <w:rsid w:val="003D0A21"/>
    <w:rsid w:val="003D0BE6"/>
    <w:rsid w:val="003D108B"/>
    <w:rsid w:val="003D1A4A"/>
    <w:rsid w:val="003D24A0"/>
    <w:rsid w:val="003D439B"/>
    <w:rsid w:val="003D5000"/>
    <w:rsid w:val="003D50E0"/>
    <w:rsid w:val="003D599F"/>
    <w:rsid w:val="003D5BA6"/>
    <w:rsid w:val="003D7EC3"/>
    <w:rsid w:val="003D7EE5"/>
    <w:rsid w:val="003E06A1"/>
    <w:rsid w:val="003E14CE"/>
    <w:rsid w:val="003E15B0"/>
    <w:rsid w:val="003E1C4F"/>
    <w:rsid w:val="003E233A"/>
    <w:rsid w:val="003E2838"/>
    <w:rsid w:val="003E362D"/>
    <w:rsid w:val="003E544C"/>
    <w:rsid w:val="003E5B16"/>
    <w:rsid w:val="003E743E"/>
    <w:rsid w:val="003E779B"/>
    <w:rsid w:val="003E79C7"/>
    <w:rsid w:val="003E7BB1"/>
    <w:rsid w:val="003F09E4"/>
    <w:rsid w:val="003F0CC9"/>
    <w:rsid w:val="003F1C37"/>
    <w:rsid w:val="003F2337"/>
    <w:rsid w:val="003F292B"/>
    <w:rsid w:val="003F2B08"/>
    <w:rsid w:val="003F3401"/>
    <w:rsid w:val="003F3DA1"/>
    <w:rsid w:val="003F413E"/>
    <w:rsid w:val="003F439E"/>
    <w:rsid w:val="003F43B2"/>
    <w:rsid w:val="003F459F"/>
    <w:rsid w:val="003F4EC2"/>
    <w:rsid w:val="003F4F69"/>
    <w:rsid w:val="003F5755"/>
    <w:rsid w:val="003F7097"/>
    <w:rsid w:val="003F76BF"/>
    <w:rsid w:val="004002EC"/>
    <w:rsid w:val="00400818"/>
    <w:rsid w:val="00404D44"/>
    <w:rsid w:val="00404E72"/>
    <w:rsid w:val="00405936"/>
    <w:rsid w:val="0040643B"/>
    <w:rsid w:val="00410BE7"/>
    <w:rsid w:val="004123DE"/>
    <w:rsid w:val="00413535"/>
    <w:rsid w:val="00413AEC"/>
    <w:rsid w:val="0041455F"/>
    <w:rsid w:val="004154C6"/>
    <w:rsid w:val="0041578B"/>
    <w:rsid w:val="0041621B"/>
    <w:rsid w:val="00416D53"/>
    <w:rsid w:val="00417710"/>
    <w:rsid w:val="00417D52"/>
    <w:rsid w:val="0042040C"/>
    <w:rsid w:val="004217E6"/>
    <w:rsid w:val="0042192D"/>
    <w:rsid w:val="00422AFF"/>
    <w:rsid w:val="004230B8"/>
    <w:rsid w:val="004239E6"/>
    <w:rsid w:val="00423A6E"/>
    <w:rsid w:val="00424325"/>
    <w:rsid w:val="00425468"/>
    <w:rsid w:val="00426E68"/>
    <w:rsid w:val="00427130"/>
    <w:rsid w:val="00427B86"/>
    <w:rsid w:val="00427ED0"/>
    <w:rsid w:val="0043126C"/>
    <w:rsid w:val="00431A97"/>
    <w:rsid w:val="00433C84"/>
    <w:rsid w:val="00434016"/>
    <w:rsid w:val="00434ABB"/>
    <w:rsid w:val="00435D37"/>
    <w:rsid w:val="004367B1"/>
    <w:rsid w:val="00437342"/>
    <w:rsid w:val="00437A59"/>
    <w:rsid w:val="00442000"/>
    <w:rsid w:val="00442E74"/>
    <w:rsid w:val="00443C35"/>
    <w:rsid w:val="00445C22"/>
    <w:rsid w:val="00445D8D"/>
    <w:rsid w:val="004474E7"/>
    <w:rsid w:val="00447848"/>
    <w:rsid w:val="0045183C"/>
    <w:rsid w:val="004520FF"/>
    <w:rsid w:val="00453D65"/>
    <w:rsid w:val="00453FBE"/>
    <w:rsid w:val="0045415E"/>
    <w:rsid w:val="00454448"/>
    <w:rsid w:val="004548F4"/>
    <w:rsid w:val="00454F4E"/>
    <w:rsid w:val="004577D4"/>
    <w:rsid w:val="00460125"/>
    <w:rsid w:val="004612FD"/>
    <w:rsid w:val="00461BC1"/>
    <w:rsid w:val="00462889"/>
    <w:rsid w:val="00462CDB"/>
    <w:rsid w:val="0046359B"/>
    <w:rsid w:val="00463AF7"/>
    <w:rsid w:val="00465DC2"/>
    <w:rsid w:val="00466E48"/>
    <w:rsid w:val="00467851"/>
    <w:rsid w:val="00470BE9"/>
    <w:rsid w:val="00470C0A"/>
    <w:rsid w:val="004724B3"/>
    <w:rsid w:val="00474DD5"/>
    <w:rsid w:val="00475065"/>
    <w:rsid w:val="004763A4"/>
    <w:rsid w:val="00476A09"/>
    <w:rsid w:val="00476B1D"/>
    <w:rsid w:val="004779E0"/>
    <w:rsid w:val="00477BF4"/>
    <w:rsid w:val="00480C16"/>
    <w:rsid w:val="00481287"/>
    <w:rsid w:val="00482A38"/>
    <w:rsid w:val="00483390"/>
    <w:rsid w:val="00485726"/>
    <w:rsid w:val="00485755"/>
    <w:rsid w:val="00485CCC"/>
    <w:rsid w:val="0048631C"/>
    <w:rsid w:val="0048680C"/>
    <w:rsid w:val="00486C51"/>
    <w:rsid w:val="00487DA6"/>
    <w:rsid w:val="0049051E"/>
    <w:rsid w:val="0049074E"/>
    <w:rsid w:val="00491192"/>
    <w:rsid w:val="00491732"/>
    <w:rsid w:val="004917A4"/>
    <w:rsid w:val="004918AC"/>
    <w:rsid w:val="00491F74"/>
    <w:rsid w:val="004934EF"/>
    <w:rsid w:val="004951B0"/>
    <w:rsid w:val="004958C0"/>
    <w:rsid w:val="004A003C"/>
    <w:rsid w:val="004A2B0B"/>
    <w:rsid w:val="004A2DC9"/>
    <w:rsid w:val="004A40F0"/>
    <w:rsid w:val="004B0E13"/>
    <w:rsid w:val="004B11F5"/>
    <w:rsid w:val="004B1237"/>
    <w:rsid w:val="004B1F54"/>
    <w:rsid w:val="004B2669"/>
    <w:rsid w:val="004B27D9"/>
    <w:rsid w:val="004B3BC6"/>
    <w:rsid w:val="004B50AD"/>
    <w:rsid w:val="004B53A9"/>
    <w:rsid w:val="004B58CC"/>
    <w:rsid w:val="004B590E"/>
    <w:rsid w:val="004B603A"/>
    <w:rsid w:val="004B6B39"/>
    <w:rsid w:val="004B72AA"/>
    <w:rsid w:val="004B7E4B"/>
    <w:rsid w:val="004B7FDA"/>
    <w:rsid w:val="004C0719"/>
    <w:rsid w:val="004C2090"/>
    <w:rsid w:val="004C2448"/>
    <w:rsid w:val="004C265A"/>
    <w:rsid w:val="004C287D"/>
    <w:rsid w:val="004C40CB"/>
    <w:rsid w:val="004C410C"/>
    <w:rsid w:val="004C49CF"/>
    <w:rsid w:val="004C51C7"/>
    <w:rsid w:val="004C5EE4"/>
    <w:rsid w:val="004C635F"/>
    <w:rsid w:val="004C64C0"/>
    <w:rsid w:val="004C6639"/>
    <w:rsid w:val="004C6CFB"/>
    <w:rsid w:val="004C759E"/>
    <w:rsid w:val="004D0949"/>
    <w:rsid w:val="004D184B"/>
    <w:rsid w:val="004D2283"/>
    <w:rsid w:val="004D2491"/>
    <w:rsid w:val="004D3084"/>
    <w:rsid w:val="004D39B4"/>
    <w:rsid w:val="004D41C9"/>
    <w:rsid w:val="004D4D03"/>
    <w:rsid w:val="004D4D43"/>
    <w:rsid w:val="004D58F0"/>
    <w:rsid w:val="004D5C67"/>
    <w:rsid w:val="004D5F60"/>
    <w:rsid w:val="004D6147"/>
    <w:rsid w:val="004D65A7"/>
    <w:rsid w:val="004D66D9"/>
    <w:rsid w:val="004D6B00"/>
    <w:rsid w:val="004D6B6A"/>
    <w:rsid w:val="004D7072"/>
    <w:rsid w:val="004D79BA"/>
    <w:rsid w:val="004D7A4C"/>
    <w:rsid w:val="004E027F"/>
    <w:rsid w:val="004E14DC"/>
    <w:rsid w:val="004E20DD"/>
    <w:rsid w:val="004E2A21"/>
    <w:rsid w:val="004E2E75"/>
    <w:rsid w:val="004E4DD4"/>
    <w:rsid w:val="004E4E89"/>
    <w:rsid w:val="004E5676"/>
    <w:rsid w:val="004E5DFD"/>
    <w:rsid w:val="004E62EE"/>
    <w:rsid w:val="004E737B"/>
    <w:rsid w:val="004E7BF8"/>
    <w:rsid w:val="004E7C29"/>
    <w:rsid w:val="004F1153"/>
    <w:rsid w:val="004F18CA"/>
    <w:rsid w:val="004F1AFA"/>
    <w:rsid w:val="004F1F5B"/>
    <w:rsid w:val="004F214A"/>
    <w:rsid w:val="004F3E6A"/>
    <w:rsid w:val="004F72CC"/>
    <w:rsid w:val="004F77AB"/>
    <w:rsid w:val="004F7AD9"/>
    <w:rsid w:val="0050120F"/>
    <w:rsid w:val="005016CB"/>
    <w:rsid w:val="00502141"/>
    <w:rsid w:val="00503075"/>
    <w:rsid w:val="005042B6"/>
    <w:rsid w:val="00504FB9"/>
    <w:rsid w:val="00507572"/>
    <w:rsid w:val="00507846"/>
    <w:rsid w:val="005101F8"/>
    <w:rsid w:val="00511015"/>
    <w:rsid w:val="00513291"/>
    <w:rsid w:val="0051404F"/>
    <w:rsid w:val="005144BF"/>
    <w:rsid w:val="005163CD"/>
    <w:rsid w:val="005176A2"/>
    <w:rsid w:val="00520144"/>
    <w:rsid w:val="00521084"/>
    <w:rsid w:val="005213D3"/>
    <w:rsid w:val="00522359"/>
    <w:rsid w:val="00522363"/>
    <w:rsid w:val="00524785"/>
    <w:rsid w:val="005254A8"/>
    <w:rsid w:val="005256A3"/>
    <w:rsid w:val="005258BC"/>
    <w:rsid w:val="0052591F"/>
    <w:rsid w:val="0052624B"/>
    <w:rsid w:val="0052654E"/>
    <w:rsid w:val="00527247"/>
    <w:rsid w:val="005273E0"/>
    <w:rsid w:val="0053033A"/>
    <w:rsid w:val="00530515"/>
    <w:rsid w:val="005307CC"/>
    <w:rsid w:val="00531B3F"/>
    <w:rsid w:val="00532C97"/>
    <w:rsid w:val="005337E1"/>
    <w:rsid w:val="0053399F"/>
    <w:rsid w:val="00534511"/>
    <w:rsid w:val="005351FB"/>
    <w:rsid w:val="00535653"/>
    <w:rsid w:val="00535AC8"/>
    <w:rsid w:val="00536754"/>
    <w:rsid w:val="00540AD0"/>
    <w:rsid w:val="00540D24"/>
    <w:rsid w:val="0054100C"/>
    <w:rsid w:val="00541416"/>
    <w:rsid w:val="0054167A"/>
    <w:rsid w:val="00541F5B"/>
    <w:rsid w:val="005431E2"/>
    <w:rsid w:val="00543209"/>
    <w:rsid w:val="00544478"/>
    <w:rsid w:val="0054486C"/>
    <w:rsid w:val="00544B0F"/>
    <w:rsid w:val="00544CD1"/>
    <w:rsid w:val="00546141"/>
    <w:rsid w:val="00546AEA"/>
    <w:rsid w:val="0055057D"/>
    <w:rsid w:val="00550D35"/>
    <w:rsid w:val="00551D9A"/>
    <w:rsid w:val="005521E3"/>
    <w:rsid w:val="0055302A"/>
    <w:rsid w:val="0055385E"/>
    <w:rsid w:val="00553BD2"/>
    <w:rsid w:val="00553F54"/>
    <w:rsid w:val="00556EFB"/>
    <w:rsid w:val="005576CC"/>
    <w:rsid w:val="005600C3"/>
    <w:rsid w:val="00560125"/>
    <w:rsid w:val="00560A94"/>
    <w:rsid w:val="00560B75"/>
    <w:rsid w:val="0056174A"/>
    <w:rsid w:val="0056194F"/>
    <w:rsid w:val="00561B01"/>
    <w:rsid w:val="00561B6B"/>
    <w:rsid w:val="00562264"/>
    <w:rsid w:val="00562C56"/>
    <w:rsid w:val="00562FD6"/>
    <w:rsid w:val="0056352C"/>
    <w:rsid w:val="00563C06"/>
    <w:rsid w:val="0056572B"/>
    <w:rsid w:val="00566124"/>
    <w:rsid w:val="005663AF"/>
    <w:rsid w:val="005724E8"/>
    <w:rsid w:val="005724FB"/>
    <w:rsid w:val="00572695"/>
    <w:rsid w:val="00572D53"/>
    <w:rsid w:val="005730F3"/>
    <w:rsid w:val="00573190"/>
    <w:rsid w:val="0057328E"/>
    <w:rsid w:val="00574798"/>
    <w:rsid w:val="00575E6B"/>
    <w:rsid w:val="005763B4"/>
    <w:rsid w:val="00576FF2"/>
    <w:rsid w:val="00580578"/>
    <w:rsid w:val="005820A5"/>
    <w:rsid w:val="00583EE1"/>
    <w:rsid w:val="005853EB"/>
    <w:rsid w:val="00585BE7"/>
    <w:rsid w:val="00585BF9"/>
    <w:rsid w:val="00587201"/>
    <w:rsid w:val="00587BA6"/>
    <w:rsid w:val="005901CC"/>
    <w:rsid w:val="0059080F"/>
    <w:rsid w:val="005908A7"/>
    <w:rsid w:val="00590A95"/>
    <w:rsid w:val="00591FB7"/>
    <w:rsid w:val="00592963"/>
    <w:rsid w:val="00592D1F"/>
    <w:rsid w:val="00593039"/>
    <w:rsid w:val="00596CCF"/>
    <w:rsid w:val="00596DD1"/>
    <w:rsid w:val="005A019B"/>
    <w:rsid w:val="005A035C"/>
    <w:rsid w:val="005A04CE"/>
    <w:rsid w:val="005A0D0C"/>
    <w:rsid w:val="005A164C"/>
    <w:rsid w:val="005A17A7"/>
    <w:rsid w:val="005A21EF"/>
    <w:rsid w:val="005A356A"/>
    <w:rsid w:val="005A7AFD"/>
    <w:rsid w:val="005B18ED"/>
    <w:rsid w:val="005B2FC3"/>
    <w:rsid w:val="005B3730"/>
    <w:rsid w:val="005B3C34"/>
    <w:rsid w:val="005B4332"/>
    <w:rsid w:val="005B5532"/>
    <w:rsid w:val="005B5685"/>
    <w:rsid w:val="005B6869"/>
    <w:rsid w:val="005B68E6"/>
    <w:rsid w:val="005B7D88"/>
    <w:rsid w:val="005C3BFA"/>
    <w:rsid w:val="005C5F6D"/>
    <w:rsid w:val="005C6778"/>
    <w:rsid w:val="005C6BB2"/>
    <w:rsid w:val="005C6DF3"/>
    <w:rsid w:val="005C739D"/>
    <w:rsid w:val="005D0761"/>
    <w:rsid w:val="005D0BAD"/>
    <w:rsid w:val="005D27C1"/>
    <w:rsid w:val="005D2A25"/>
    <w:rsid w:val="005D2F28"/>
    <w:rsid w:val="005D54D7"/>
    <w:rsid w:val="005D5BA1"/>
    <w:rsid w:val="005D5BE8"/>
    <w:rsid w:val="005D6044"/>
    <w:rsid w:val="005E066F"/>
    <w:rsid w:val="005E1DD0"/>
    <w:rsid w:val="005E23F8"/>
    <w:rsid w:val="005E282F"/>
    <w:rsid w:val="005E2B22"/>
    <w:rsid w:val="005E3F1D"/>
    <w:rsid w:val="005E4020"/>
    <w:rsid w:val="005E4380"/>
    <w:rsid w:val="005E48B7"/>
    <w:rsid w:val="005E4A4B"/>
    <w:rsid w:val="005E4B8C"/>
    <w:rsid w:val="005E4EAC"/>
    <w:rsid w:val="005E589F"/>
    <w:rsid w:val="005E5D2A"/>
    <w:rsid w:val="005F0496"/>
    <w:rsid w:val="005F0D14"/>
    <w:rsid w:val="005F1E6C"/>
    <w:rsid w:val="005F2943"/>
    <w:rsid w:val="005F42E3"/>
    <w:rsid w:val="005F4F32"/>
    <w:rsid w:val="005F52F4"/>
    <w:rsid w:val="005F55DF"/>
    <w:rsid w:val="005F5923"/>
    <w:rsid w:val="005F5A1B"/>
    <w:rsid w:val="005F5B9E"/>
    <w:rsid w:val="005F7611"/>
    <w:rsid w:val="0060134E"/>
    <w:rsid w:val="006014A0"/>
    <w:rsid w:val="00601751"/>
    <w:rsid w:val="00601EF2"/>
    <w:rsid w:val="00602764"/>
    <w:rsid w:val="006028EC"/>
    <w:rsid w:val="0060369C"/>
    <w:rsid w:val="006038BE"/>
    <w:rsid w:val="00604A01"/>
    <w:rsid w:val="006053DF"/>
    <w:rsid w:val="00605410"/>
    <w:rsid w:val="00605731"/>
    <w:rsid w:val="0060736E"/>
    <w:rsid w:val="00610EF0"/>
    <w:rsid w:val="00611C14"/>
    <w:rsid w:val="00611EAC"/>
    <w:rsid w:val="006126FF"/>
    <w:rsid w:val="00612FCA"/>
    <w:rsid w:val="00613212"/>
    <w:rsid w:val="00613E13"/>
    <w:rsid w:val="00614A43"/>
    <w:rsid w:val="00617DE6"/>
    <w:rsid w:val="00617F5F"/>
    <w:rsid w:val="006203DF"/>
    <w:rsid w:val="0062175B"/>
    <w:rsid w:val="00621806"/>
    <w:rsid w:val="00621C5F"/>
    <w:rsid w:val="006224AE"/>
    <w:rsid w:val="006225E3"/>
    <w:rsid w:val="0062328C"/>
    <w:rsid w:val="006234AF"/>
    <w:rsid w:val="006234E6"/>
    <w:rsid w:val="00625320"/>
    <w:rsid w:val="00625AB6"/>
    <w:rsid w:val="00626909"/>
    <w:rsid w:val="00627868"/>
    <w:rsid w:val="00627B29"/>
    <w:rsid w:val="00630D2C"/>
    <w:rsid w:val="006317CE"/>
    <w:rsid w:val="00632964"/>
    <w:rsid w:val="00633402"/>
    <w:rsid w:val="00633BFB"/>
    <w:rsid w:val="00634BA1"/>
    <w:rsid w:val="00635844"/>
    <w:rsid w:val="00635B00"/>
    <w:rsid w:val="0063639C"/>
    <w:rsid w:val="006364CB"/>
    <w:rsid w:val="0063693C"/>
    <w:rsid w:val="00641F1D"/>
    <w:rsid w:val="006420BC"/>
    <w:rsid w:val="00642BD3"/>
    <w:rsid w:val="00642F9D"/>
    <w:rsid w:val="00643057"/>
    <w:rsid w:val="00643692"/>
    <w:rsid w:val="00644F45"/>
    <w:rsid w:val="006451F4"/>
    <w:rsid w:val="00645B81"/>
    <w:rsid w:val="00645D9B"/>
    <w:rsid w:val="00646165"/>
    <w:rsid w:val="00646CC9"/>
    <w:rsid w:val="00647142"/>
    <w:rsid w:val="0065180B"/>
    <w:rsid w:val="00652EDA"/>
    <w:rsid w:val="006532A1"/>
    <w:rsid w:val="00654648"/>
    <w:rsid w:val="00654796"/>
    <w:rsid w:val="00654B90"/>
    <w:rsid w:val="006550D1"/>
    <w:rsid w:val="00656128"/>
    <w:rsid w:val="00656DC8"/>
    <w:rsid w:val="00656E5B"/>
    <w:rsid w:val="00657BBE"/>
    <w:rsid w:val="00657E28"/>
    <w:rsid w:val="00660A92"/>
    <w:rsid w:val="006620D3"/>
    <w:rsid w:val="00662346"/>
    <w:rsid w:val="00662C0B"/>
    <w:rsid w:val="00664837"/>
    <w:rsid w:val="006667AE"/>
    <w:rsid w:val="006667D5"/>
    <w:rsid w:val="00666A74"/>
    <w:rsid w:val="00666DE8"/>
    <w:rsid w:val="00666F98"/>
    <w:rsid w:val="00670219"/>
    <w:rsid w:val="00670702"/>
    <w:rsid w:val="00670966"/>
    <w:rsid w:val="006712ED"/>
    <w:rsid w:val="006724C0"/>
    <w:rsid w:val="00673469"/>
    <w:rsid w:val="0067432B"/>
    <w:rsid w:val="00674EF2"/>
    <w:rsid w:val="006751F3"/>
    <w:rsid w:val="006772C3"/>
    <w:rsid w:val="00680321"/>
    <w:rsid w:val="00680331"/>
    <w:rsid w:val="006812B7"/>
    <w:rsid w:val="00682DAC"/>
    <w:rsid w:val="00684172"/>
    <w:rsid w:val="00685C94"/>
    <w:rsid w:val="00687F79"/>
    <w:rsid w:val="006913AC"/>
    <w:rsid w:val="006917DC"/>
    <w:rsid w:val="00692007"/>
    <w:rsid w:val="006920EE"/>
    <w:rsid w:val="0069210D"/>
    <w:rsid w:val="006923C1"/>
    <w:rsid w:val="00692EAF"/>
    <w:rsid w:val="00693243"/>
    <w:rsid w:val="0069438A"/>
    <w:rsid w:val="006949BC"/>
    <w:rsid w:val="00694EE5"/>
    <w:rsid w:val="00695710"/>
    <w:rsid w:val="00695D3B"/>
    <w:rsid w:val="006A07FA"/>
    <w:rsid w:val="006A0F96"/>
    <w:rsid w:val="006A0FC8"/>
    <w:rsid w:val="006A1F8C"/>
    <w:rsid w:val="006A2848"/>
    <w:rsid w:val="006A3F0A"/>
    <w:rsid w:val="006A4371"/>
    <w:rsid w:val="006A438E"/>
    <w:rsid w:val="006A4A8D"/>
    <w:rsid w:val="006A4F95"/>
    <w:rsid w:val="006A5212"/>
    <w:rsid w:val="006A5948"/>
    <w:rsid w:val="006A5F7E"/>
    <w:rsid w:val="006B036E"/>
    <w:rsid w:val="006B044D"/>
    <w:rsid w:val="006B05A8"/>
    <w:rsid w:val="006B092F"/>
    <w:rsid w:val="006B0D1F"/>
    <w:rsid w:val="006B201D"/>
    <w:rsid w:val="006B2215"/>
    <w:rsid w:val="006B2749"/>
    <w:rsid w:val="006B34E5"/>
    <w:rsid w:val="006B3636"/>
    <w:rsid w:val="006B3E1D"/>
    <w:rsid w:val="006B42B6"/>
    <w:rsid w:val="006B4948"/>
    <w:rsid w:val="006B4BB5"/>
    <w:rsid w:val="006B602F"/>
    <w:rsid w:val="006B7D8D"/>
    <w:rsid w:val="006C16BF"/>
    <w:rsid w:val="006C1EB0"/>
    <w:rsid w:val="006C1F73"/>
    <w:rsid w:val="006C2087"/>
    <w:rsid w:val="006C27C1"/>
    <w:rsid w:val="006C27F0"/>
    <w:rsid w:val="006C34E7"/>
    <w:rsid w:val="006C3B87"/>
    <w:rsid w:val="006C45D5"/>
    <w:rsid w:val="006C5310"/>
    <w:rsid w:val="006C6E5C"/>
    <w:rsid w:val="006D0650"/>
    <w:rsid w:val="006D1DAE"/>
    <w:rsid w:val="006D35B7"/>
    <w:rsid w:val="006D4471"/>
    <w:rsid w:val="006D4EF4"/>
    <w:rsid w:val="006D5EE5"/>
    <w:rsid w:val="006D6647"/>
    <w:rsid w:val="006D6D78"/>
    <w:rsid w:val="006D7DDE"/>
    <w:rsid w:val="006E02E0"/>
    <w:rsid w:val="006E0F97"/>
    <w:rsid w:val="006E2B95"/>
    <w:rsid w:val="006E2E2B"/>
    <w:rsid w:val="006E419A"/>
    <w:rsid w:val="006E4E38"/>
    <w:rsid w:val="006E5246"/>
    <w:rsid w:val="006E6889"/>
    <w:rsid w:val="006E70A9"/>
    <w:rsid w:val="006F0724"/>
    <w:rsid w:val="006F116D"/>
    <w:rsid w:val="006F2144"/>
    <w:rsid w:val="006F25A0"/>
    <w:rsid w:val="006F2AE4"/>
    <w:rsid w:val="006F2D13"/>
    <w:rsid w:val="006F329C"/>
    <w:rsid w:val="006F371C"/>
    <w:rsid w:val="006F3FE4"/>
    <w:rsid w:val="006F41B5"/>
    <w:rsid w:val="006F4A54"/>
    <w:rsid w:val="006F50D3"/>
    <w:rsid w:val="006F5648"/>
    <w:rsid w:val="006F5B90"/>
    <w:rsid w:val="006F6833"/>
    <w:rsid w:val="006F72E1"/>
    <w:rsid w:val="006F7A2C"/>
    <w:rsid w:val="006F7F67"/>
    <w:rsid w:val="007002C2"/>
    <w:rsid w:val="00700DC9"/>
    <w:rsid w:val="00701FA4"/>
    <w:rsid w:val="0070228D"/>
    <w:rsid w:val="007025AC"/>
    <w:rsid w:val="0070275A"/>
    <w:rsid w:val="00703162"/>
    <w:rsid w:val="00703834"/>
    <w:rsid w:val="00703C29"/>
    <w:rsid w:val="00704529"/>
    <w:rsid w:val="00704A87"/>
    <w:rsid w:val="00705859"/>
    <w:rsid w:val="00705FE5"/>
    <w:rsid w:val="0070739D"/>
    <w:rsid w:val="007102EF"/>
    <w:rsid w:val="00710CC5"/>
    <w:rsid w:val="007115AB"/>
    <w:rsid w:val="00711A96"/>
    <w:rsid w:val="00712CA0"/>
    <w:rsid w:val="007132F2"/>
    <w:rsid w:val="00713643"/>
    <w:rsid w:val="0071373F"/>
    <w:rsid w:val="00713AED"/>
    <w:rsid w:val="00713EBB"/>
    <w:rsid w:val="0071405C"/>
    <w:rsid w:val="00714117"/>
    <w:rsid w:val="00714CCC"/>
    <w:rsid w:val="00716AF4"/>
    <w:rsid w:val="00716C86"/>
    <w:rsid w:val="0071747F"/>
    <w:rsid w:val="0071749D"/>
    <w:rsid w:val="00720100"/>
    <w:rsid w:val="007202D3"/>
    <w:rsid w:val="007207E7"/>
    <w:rsid w:val="00721B96"/>
    <w:rsid w:val="00722254"/>
    <w:rsid w:val="00722F13"/>
    <w:rsid w:val="00724471"/>
    <w:rsid w:val="0072481D"/>
    <w:rsid w:val="007256C7"/>
    <w:rsid w:val="00725B72"/>
    <w:rsid w:val="00725D5B"/>
    <w:rsid w:val="0072603C"/>
    <w:rsid w:val="00726FED"/>
    <w:rsid w:val="00727B3E"/>
    <w:rsid w:val="00730B7F"/>
    <w:rsid w:val="00730BFF"/>
    <w:rsid w:val="00731180"/>
    <w:rsid w:val="00731917"/>
    <w:rsid w:val="007346EC"/>
    <w:rsid w:val="00734F6D"/>
    <w:rsid w:val="00735ECC"/>
    <w:rsid w:val="007369F1"/>
    <w:rsid w:val="00736F01"/>
    <w:rsid w:val="007403A0"/>
    <w:rsid w:val="00741731"/>
    <w:rsid w:val="0074180C"/>
    <w:rsid w:val="007420B6"/>
    <w:rsid w:val="00742235"/>
    <w:rsid w:val="00742A23"/>
    <w:rsid w:val="00743B7D"/>
    <w:rsid w:val="00743E0F"/>
    <w:rsid w:val="007449B9"/>
    <w:rsid w:val="007456D3"/>
    <w:rsid w:val="00746589"/>
    <w:rsid w:val="00746A00"/>
    <w:rsid w:val="00747441"/>
    <w:rsid w:val="00747678"/>
    <w:rsid w:val="00747E82"/>
    <w:rsid w:val="00750143"/>
    <w:rsid w:val="007505FD"/>
    <w:rsid w:val="007506C6"/>
    <w:rsid w:val="00751053"/>
    <w:rsid w:val="007514BD"/>
    <w:rsid w:val="00751D7E"/>
    <w:rsid w:val="00754100"/>
    <w:rsid w:val="007558F3"/>
    <w:rsid w:val="00755F2A"/>
    <w:rsid w:val="0075712A"/>
    <w:rsid w:val="007574FE"/>
    <w:rsid w:val="00761F63"/>
    <w:rsid w:val="00762039"/>
    <w:rsid w:val="0076408B"/>
    <w:rsid w:val="00764335"/>
    <w:rsid w:val="00764499"/>
    <w:rsid w:val="0076478E"/>
    <w:rsid w:val="00764FC7"/>
    <w:rsid w:val="00765A2A"/>
    <w:rsid w:val="00766777"/>
    <w:rsid w:val="00767F76"/>
    <w:rsid w:val="0077054A"/>
    <w:rsid w:val="00773530"/>
    <w:rsid w:val="00773886"/>
    <w:rsid w:val="00773B75"/>
    <w:rsid w:val="00774F81"/>
    <w:rsid w:val="0077501F"/>
    <w:rsid w:val="00775491"/>
    <w:rsid w:val="00775A14"/>
    <w:rsid w:val="00776B4B"/>
    <w:rsid w:val="007773FE"/>
    <w:rsid w:val="0077771A"/>
    <w:rsid w:val="007778D0"/>
    <w:rsid w:val="00777BC1"/>
    <w:rsid w:val="00782360"/>
    <w:rsid w:val="00782EC4"/>
    <w:rsid w:val="007833DD"/>
    <w:rsid w:val="00785178"/>
    <w:rsid w:val="00785C55"/>
    <w:rsid w:val="00785CA0"/>
    <w:rsid w:val="00786A63"/>
    <w:rsid w:val="007871DE"/>
    <w:rsid w:val="00787B62"/>
    <w:rsid w:val="007909E3"/>
    <w:rsid w:val="00790D37"/>
    <w:rsid w:val="00791E2F"/>
    <w:rsid w:val="00792358"/>
    <w:rsid w:val="007945F0"/>
    <w:rsid w:val="00795F2B"/>
    <w:rsid w:val="007A0039"/>
    <w:rsid w:val="007A137A"/>
    <w:rsid w:val="007A2175"/>
    <w:rsid w:val="007A2862"/>
    <w:rsid w:val="007A2BA9"/>
    <w:rsid w:val="007A3299"/>
    <w:rsid w:val="007A34A7"/>
    <w:rsid w:val="007A3A11"/>
    <w:rsid w:val="007A3FA8"/>
    <w:rsid w:val="007A6319"/>
    <w:rsid w:val="007A7CEA"/>
    <w:rsid w:val="007B01CC"/>
    <w:rsid w:val="007B03E6"/>
    <w:rsid w:val="007B0D47"/>
    <w:rsid w:val="007B1BB5"/>
    <w:rsid w:val="007B2085"/>
    <w:rsid w:val="007B2683"/>
    <w:rsid w:val="007B2A1B"/>
    <w:rsid w:val="007B34FD"/>
    <w:rsid w:val="007B353F"/>
    <w:rsid w:val="007B371B"/>
    <w:rsid w:val="007B4481"/>
    <w:rsid w:val="007B5ACC"/>
    <w:rsid w:val="007B60DF"/>
    <w:rsid w:val="007B6C32"/>
    <w:rsid w:val="007B6FCB"/>
    <w:rsid w:val="007B7F84"/>
    <w:rsid w:val="007C0163"/>
    <w:rsid w:val="007C05C5"/>
    <w:rsid w:val="007C0FBB"/>
    <w:rsid w:val="007C109F"/>
    <w:rsid w:val="007C1BE2"/>
    <w:rsid w:val="007C2B55"/>
    <w:rsid w:val="007C3A1C"/>
    <w:rsid w:val="007C3CD1"/>
    <w:rsid w:val="007C42BB"/>
    <w:rsid w:val="007C4C65"/>
    <w:rsid w:val="007C5149"/>
    <w:rsid w:val="007C54A8"/>
    <w:rsid w:val="007C627E"/>
    <w:rsid w:val="007C6638"/>
    <w:rsid w:val="007C68CF"/>
    <w:rsid w:val="007C7267"/>
    <w:rsid w:val="007C72A9"/>
    <w:rsid w:val="007C7330"/>
    <w:rsid w:val="007C7AF8"/>
    <w:rsid w:val="007D0B12"/>
    <w:rsid w:val="007D186F"/>
    <w:rsid w:val="007D1F9C"/>
    <w:rsid w:val="007D208B"/>
    <w:rsid w:val="007D3683"/>
    <w:rsid w:val="007D583E"/>
    <w:rsid w:val="007D622B"/>
    <w:rsid w:val="007D7EF7"/>
    <w:rsid w:val="007E0C44"/>
    <w:rsid w:val="007E49F1"/>
    <w:rsid w:val="007E510D"/>
    <w:rsid w:val="007E60A1"/>
    <w:rsid w:val="007E71A4"/>
    <w:rsid w:val="007E77E9"/>
    <w:rsid w:val="007F0D16"/>
    <w:rsid w:val="007F1A09"/>
    <w:rsid w:val="007F2070"/>
    <w:rsid w:val="007F42C4"/>
    <w:rsid w:val="007F4714"/>
    <w:rsid w:val="007F5128"/>
    <w:rsid w:val="007F5996"/>
    <w:rsid w:val="007F6105"/>
    <w:rsid w:val="007F6419"/>
    <w:rsid w:val="00802265"/>
    <w:rsid w:val="008026C2"/>
    <w:rsid w:val="00803946"/>
    <w:rsid w:val="0080594C"/>
    <w:rsid w:val="00806A9F"/>
    <w:rsid w:val="00806AFB"/>
    <w:rsid w:val="008071D7"/>
    <w:rsid w:val="0080750E"/>
    <w:rsid w:val="00807996"/>
    <w:rsid w:val="00807D0F"/>
    <w:rsid w:val="00812B42"/>
    <w:rsid w:val="00813948"/>
    <w:rsid w:val="00813F4B"/>
    <w:rsid w:val="00816820"/>
    <w:rsid w:val="008169EA"/>
    <w:rsid w:val="00817040"/>
    <w:rsid w:val="008174E7"/>
    <w:rsid w:val="0082090C"/>
    <w:rsid w:val="0082193B"/>
    <w:rsid w:val="00822038"/>
    <w:rsid w:val="00822256"/>
    <w:rsid w:val="00822BFB"/>
    <w:rsid w:val="00822CE3"/>
    <w:rsid w:val="00822F79"/>
    <w:rsid w:val="00824283"/>
    <w:rsid w:val="00824351"/>
    <w:rsid w:val="00825D56"/>
    <w:rsid w:val="008264CA"/>
    <w:rsid w:val="008274B0"/>
    <w:rsid w:val="00831C59"/>
    <w:rsid w:val="00831F00"/>
    <w:rsid w:val="00832A92"/>
    <w:rsid w:val="00832E14"/>
    <w:rsid w:val="00833CA2"/>
    <w:rsid w:val="00836D6E"/>
    <w:rsid w:val="0083770C"/>
    <w:rsid w:val="00841BFB"/>
    <w:rsid w:val="00842C8D"/>
    <w:rsid w:val="00843390"/>
    <w:rsid w:val="00844E9E"/>
    <w:rsid w:val="00845477"/>
    <w:rsid w:val="00845C1D"/>
    <w:rsid w:val="00847227"/>
    <w:rsid w:val="00847552"/>
    <w:rsid w:val="008501B4"/>
    <w:rsid w:val="00850FAD"/>
    <w:rsid w:val="00852430"/>
    <w:rsid w:val="00852CB2"/>
    <w:rsid w:val="008539F7"/>
    <w:rsid w:val="008546BE"/>
    <w:rsid w:val="00854744"/>
    <w:rsid w:val="00854BBE"/>
    <w:rsid w:val="00854EEB"/>
    <w:rsid w:val="00855169"/>
    <w:rsid w:val="00855947"/>
    <w:rsid w:val="00855C5E"/>
    <w:rsid w:val="00855F6A"/>
    <w:rsid w:val="0085614B"/>
    <w:rsid w:val="00856479"/>
    <w:rsid w:val="008566A8"/>
    <w:rsid w:val="00856B84"/>
    <w:rsid w:val="00857A6F"/>
    <w:rsid w:val="00862F7D"/>
    <w:rsid w:val="00863DC9"/>
    <w:rsid w:val="0086435A"/>
    <w:rsid w:val="008645EE"/>
    <w:rsid w:val="00864661"/>
    <w:rsid w:val="00865597"/>
    <w:rsid w:val="008657F2"/>
    <w:rsid w:val="00865B3B"/>
    <w:rsid w:val="00865C40"/>
    <w:rsid w:val="008662F4"/>
    <w:rsid w:val="00867661"/>
    <w:rsid w:val="00867D66"/>
    <w:rsid w:val="00870713"/>
    <w:rsid w:val="0087092E"/>
    <w:rsid w:val="00870D92"/>
    <w:rsid w:val="00870E83"/>
    <w:rsid w:val="00870F2B"/>
    <w:rsid w:val="0087198D"/>
    <w:rsid w:val="00872FD0"/>
    <w:rsid w:val="008737D2"/>
    <w:rsid w:val="0087507C"/>
    <w:rsid w:val="008757CA"/>
    <w:rsid w:val="00875D76"/>
    <w:rsid w:val="0087638C"/>
    <w:rsid w:val="0087677C"/>
    <w:rsid w:val="00876A8E"/>
    <w:rsid w:val="00876D18"/>
    <w:rsid w:val="008772D3"/>
    <w:rsid w:val="0087787D"/>
    <w:rsid w:val="00880310"/>
    <w:rsid w:val="008809E8"/>
    <w:rsid w:val="00880DC9"/>
    <w:rsid w:val="00881382"/>
    <w:rsid w:val="008827DE"/>
    <w:rsid w:val="00882912"/>
    <w:rsid w:val="008844E4"/>
    <w:rsid w:val="008848D3"/>
    <w:rsid w:val="00884F47"/>
    <w:rsid w:val="0088533E"/>
    <w:rsid w:val="00885403"/>
    <w:rsid w:val="00887BC6"/>
    <w:rsid w:val="0089078E"/>
    <w:rsid w:val="00891243"/>
    <w:rsid w:val="00892F74"/>
    <w:rsid w:val="00894675"/>
    <w:rsid w:val="00895A9C"/>
    <w:rsid w:val="00895D1B"/>
    <w:rsid w:val="00895FFD"/>
    <w:rsid w:val="00896F31"/>
    <w:rsid w:val="0089718B"/>
    <w:rsid w:val="00897256"/>
    <w:rsid w:val="008A0608"/>
    <w:rsid w:val="008A2484"/>
    <w:rsid w:val="008A3501"/>
    <w:rsid w:val="008A47E5"/>
    <w:rsid w:val="008A5933"/>
    <w:rsid w:val="008A6080"/>
    <w:rsid w:val="008A615A"/>
    <w:rsid w:val="008A61A8"/>
    <w:rsid w:val="008A7A39"/>
    <w:rsid w:val="008B15B1"/>
    <w:rsid w:val="008B1E50"/>
    <w:rsid w:val="008B3FB9"/>
    <w:rsid w:val="008B4134"/>
    <w:rsid w:val="008B628E"/>
    <w:rsid w:val="008B64EC"/>
    <w:rsid w:val="008B6960"/>
    <w:rsid w:val="008C0821"/>
    <w:rsid w:val="008C0831"/>
    <w:rsid w:val="008C123B"/>
    <w:rsid w:val="008C1979"/>
    <w:rsid w:val="008C2440"/>
    <w:rsid w:val="008C2906"/>
    <w:rsid w:val="008C30A7"/>
    <w:rsid w:val="008C33EE"/>
    <w:rsid w:val="008C3D77"/>
    <w:rsid w:val="008C4D95"/>
    <w:rsid w:val="008C6104"/>
    <w:rsid w:val="008C7B5E"/>
    <w:rsid w:val="008C7F6B"/>
    <w:rsid w:val="008D0F45"/>
    <w:rsid w:val="008D1848"/>
    <w:rsid w:val="008D2CAA"/>
    <w:rsid w:val="008D3459"/>
    <w:rsid w:val="008D3664"/>
    <w:rsid w:val="008D39A5"/>
    <w:rsid w:val="008D3D31"/>
    <w:rsid w:val="008D3EF2"/>
    <w:rsid w:val="008D5BE4"/>
    <w:rsid w:val="008D70AE"/>
    <w:rsid w:val="008D7171"/>
    <w:rsid w:val="008E02EE"/>
    <w:rsid w:val="008E2407"/>
    <w:rsid w:val="008E386B"/>
    <w:rsid w:val="008E4A0E"/>
    <w:rsid w:val="008E5DC2"/>
    <w:rsid w:val="008E620F"/>
    <w:rsid w:val="008E69DF"/>
    <w:rsid w:val="008E7F4F"/>
    <w:rsid w:val="008F1415"/>
    <w:rsid w:val="008F21E6"/>
    <w:rsid w:val="008F2992"/>
    <w:rsid w:val="008F2CBF"/>
    <w:rsid w:val="008F418D"/>
    <w:rsid w:val="008F45EF"/>
    <w:rsid w:val="008F49E2"/>
    <w:rsid w:val="008F599B"/>
    <w:rsid w:val="008F6098"/>
    <w:rsid w:val="00900F87"/>
    <w:rsid w:val="0090201A"/>
    <w:rsid w:val="009029CE"/>
    <w:rsid w:val="00906DCE"/>
    <w:rsid w:val="00907ABB"/>
    <w:rsid w:val="00907E92"/>
    <w:rsid w:val="00910828"/>
    <w:rsid w:val="00910879"/>
    <w:rsid w:val="00911F55"/>
    <w:rsid w:val="00912594"/>
    <w:rsid w:val="009127CB"/>
    <w:rsid w:val="00912D3F"/>
    <w:rsid w:val="00914D14"/>
    <w:rsid w:val="00914D88"/>
    <w:rsid w:val="00915440"/>
    <w:rsid w:val="00915B32"/>
    <w:rsid w:val="00915D16"/>
    <w:rsid w:val="00916838"/>
    <w:rsid w:val="00917C71"/>
    <w:rsid w:val="00917F6F"/>
    <w:rsid w:val="0092075A"/>
    <w:rsid w:val="00922AAB"/>
    <w:rsid w:val="00923099"/>
    <w:rsid w:val="009236A7"/>
    <w:rsid w:val="00924E4C"/>
    <w:rsid w:val="0092505D"/>
    <w:rsid w:val="00925DDB"/>
    <w:rsid w:val="00926014"/>
    <w:rsid w:val="00926344"/>
    <w:rsid w:val="0092683D"/>
    <w:rsid w:val="0092700E"/>
    <w:rsid w:val="009276CE"/>
    <w:rsid w:val="00927D9B"/>
    <w:rsid w:val="009305E3"/>
    <w:rsid w:val="00931644"/>
    <w:rsid w:val="009330B9"/>
    <w:rsid w:val="009335CA"/>
    <w:rsid w:val="00933E74"/>
    <w:rsid w:val="009344C3"/>
    <w:rsid w:val="0093492D"/>
    <w:rsid w:val="00935036"/>
    <w:rsid w:val="0093563F"/>
    <w:rsid w:val="009363C3"/>
    <w:rsid w:val="00936780"/>
    <w:rsid w:val="0093680F"/>
    <w:rsid w:val="00936877"/>
    <w:rsid w:val="009403FE"/>
    <w:rsid w:val="00940613"/>
    <w:rsid w:val="00940823"/>
    <w:rsid w:val="00940A67"/>
    <w:rsid w:val="00941566"/>
    <w:rsid w:val="009428C5"/>
    <w:rsid w:val="00943DD7"/>
    <w:rsid w:val="009447E4"/>
    <w:rsid w:val="00946A86"/>
    <w:rsid w:val="00950644"/>
    <w:rsid w:val="009509D8"/>
    <w:rsid w:val="0095117B"/>
    <w:rsid w:val="009518BE"/>
    <w:rsid w:val="009523B5"/>
    <w:rsid w:val="00952D90"/>
    <w:rsid w:val="00953E5F"/>
    <w:rsid w:val="009548F5"/>
    <w:rsid w:val="00954F67"/>
    <w:rsid w:val="00955275"/>
    <w:rsid w:val="009563E8"/>
    <w:rsid w:val="00957552"/>
    <w:rsid w:val="00957C55"/>
    <w:rsid w:val="00960A96"/>
    <w:rsid w:val="00960DE6"/>
    <w:rsid w:val="00961AF6"/>
    <w:rsid w:val="00962083"/>
    <w:rsid w:val="00962710"/>
    <w:rsid w:val="00963076"/>
    <w:rsid w:val="00963346"/>
    <w:rsid w:val="0096396F"/>
    <w:rsid w:val="009639E7"/>
    <w:rsid w:val="0096406F"/>
    <w:rsid w:val="00964CD0"/>
    <w:rsid w:val="009669FF"/>
    <w:rsid w:val="00966A2A"/>
    <w:rsid w:val="0096781E"/>
    <w:rsid w:val="00967D81"/>
    <w:rsid w:val="00970026"/>
    <w:rsid w:val="00970C0C"/>
    <w:rsid w:val="00970D50"/>
    <w:rsid w:val="0097125D"/>
    <w:rsid w:val="009715F1"/>
    <w:rsid w:val="00971D46"/>
    <w:rsid w:val="0097314C"/>
    <w:rsid w:val="00974286"/>
    <w:rsid w:val="00975B9D"/>
    <w:rsid w:val="00975F4E"/>
    <w:rsid w:val="009776E9"/>
    <w:rsid w:val="00980EF5"/>
    <w:rsid w:val="0098150B"/>
    <w:rsid w:val="0098153E"/>
    <w:rsid w:val="009815AB"/>
    <w:rsid w:val="0098301F"/>
    <w:rsid w:val="00983E4D"/>
    <w:rsid w:val="00983E6E"/>
    <w:rsid w:val="00984172"/>
    <w:rsid w:val="00984B0A"/>
    <w:rsid w:val="0098508E"/>
    <w:rsid w:val="0098587F"/>
    <w:rsid w:val="00985AEB"/>
    <w:rsid w:val="00986548"/>
    <w:rsid w:val="00986A9F"/>
    <w:rsid w:val="0098720E"/>
    <w:rsid w:val="009877A8"/>
    <w:rsid w:val="00990170"/>
    <w:rsid w:val="0099018F"/>
    <w:rsid w:val="00991F32"/>
    <w:rsid w:val="00994C62"/>
    <w:rsid w:val="00995437"/>
    <w:rsid w:val="009954DB"/>
    <w:rsid w:val="009965A0"/>
    <w:rsid w:val="00997569"/>
    <w:rsid w:val="009A0643"/>
    <w:rsid w:val="009A1032"/>
    <w:rsid w:val="009A1A49"/>
    <w:rsid w:val="009A1AE2"/>
    <w:rsid w:val="009A2DD4"/>
    <w:rsid w:val="009A3E1F"/>
    <w:rsid w:val="009A5EB3"/>
    <w:rsid w:val="009A72F2"/>
    <w:rsid w:val="009A7ECB"/>
    <w:rsid w:val="009B0801"/>
    <w:rsid w:val="009B1339"/>
    <w:rsid w:val="009B1582"/>
    <w:rsid w:val="009B1EE4"/>
    <w:rsid w:val="009B2206"/>
    <w:rsid w:val="009B2554"/>
    <w:rsid w:val="009B261B"/>
    <w:rsid w:val="009B52B0"/>
    <w:rsid w:val="009B6639"/>
    <w:rsid w:val="009B6A2A"/>
    <w:rsid w:val="009B6D61"/>
    <w:rsid w:val="009B72A5"/>
    <w:rsid w:val="009C1A09"/>
    <w:rsid w:val="009C35B7"/>
    <w:rsid w:val="009C4218"/>
    <w:rsid w:val="009C471A"/>
    <w:rsid w:val="009C5599"/>
    <w:rsid w:val="009C574F"/>
    <w:rsid w:val="009D076F"/>
    <w:rsid w:val="009D093C"/>
    <w:rsid w:val="009D0A66"/>
    <w:rsid w:val="009D1E7A"/>
    <w:rsid w:val="009D235E"/>
    <w:rsid w:val="009D513B"/>
    <w:rsid w:val="009D5328"/>
    <w:rsid w:val="009D61FA"/>
    <w:rsid w:val="009D6DAC"/>
    <w:rsid w:val="009E0022"/>
    <w:rsid w:val="009E07ED"/>
    <w:rsid w:val="009E080E"/>
    <w:rsid w:val="009E10E0"/>
    <w:rsid w:val="009E2614"/>
    <w:rsid w:val="009E2C83"/>
    <w:rsid w:val="009E2CAC"/>
    <w:rsid w:val="009E3273"/>
    <w:rsid w:val="009E4148"/>
    <w:rsid w:val="009E4FF6"/>
    <w:rsid w:val="009E51EB"/>
    <w:rsid w:val="009E55DB"/>
    <w:rsid w:val="009E5954"/>
    <w:rsid w:val="009E6A12"/>
    <w:rsid w:val="009E6C09"/>
    <w:rsid w:val="009E6DC5"/>
    <w:rsid w:val="009E6DEC"/>
    <w:rsid w:val="009F0C95"/>
    <w:rsid w:val="009F32D7"/>
    <w:rsid w:val="009F3E75"/>
    <w:rsid w:val="009F566D"/>
    <w:rsid w:val="009F5E88"/>
    <w:rsid w:val="009F6A28"/>
    <w:rsid w:val="009F6B0E"/>
    <w:rsid w:val="009F7055"/>
    <w:rsid w:val="009F74C4"/>
    <w:rsid w:val="009F7EA8"/>
    <w:rsid w:val="00A00D00"/>
    <w:rsid w:val="00A00F29"/>
    <w:rsid w:val="00A02955"/>
    <w:rsid w:val="00A0371A"/>
    <w:rsid w:val="00A0398E"/>
    <w:rsid w:val="00A0486E"/>
    <w:rsid w:val="00A04AC3"/>
    <w:rsid w:val="00A05450"/>
    <w:rsid w:val="00A062E2"/>
    <w:rsid w:val="00A067B8"/>
    <w:rsid w:val="00A077F5"/>
    <w:rsid w:val="00A10C19"/>
    <w:rsid w:val="00A115AD"/>
    <w:rsid w:val="00A120D0"/>
    <w:rsid w:val="00A12274"/>
    <w:rsid w:val="00A13156"/>
    <w:rsid w:val="00A134B2"/>
    <w:rsid w:val="00A13EDD"/>
    <w:rsid w:val="00A14218"/>
    <w:rsid w:val="00A15343"/>
    <w:rsid w:val="00A15C28"/>
    <w:rsid w:val="00A16094"/>
    <w:rsid w:val="00A17083"/>
    <w:rsid w:val="00A20F8B"/>
    <w:rsid w:val="00A21099"/>
    <w:rsid w:val="00A210BB"/>
    <w:rsid w:val="00A21180"/>
    <w:rsid w:val="00A21269"/>
    <w:rsid w:val="00A22AC3"/>
    <w:rsid w:val="00A22CE8"/>
    <w:rsid w:val="00A22FA8"/>
    <w:rsid w:val="00A23031"/>
    <w:rsid w:val="00A23E52"/>
    <w:rsid w:val="00A263CD"/>
    <w:rsid w:val="00A26614"/>
    <w:rsid w:val="00A26D6D"/>
    <w:rsid w:val="00A26E96"/>
    <w:rsid w:val="00A27129"/>
    <w:rsid w:val="00A2795A"/>
    <w:rsid w:val="00A27A0F"/>
    <w:rsid w:val="00A27C29"/>
    <w:rsid w:val="00A31417"/>
    <w:rsid w:val="00A3308B"/>
    <w:rsid w:val="00A330C6"/>
    <w:rsid w:val="00A33CE2"/>
    <w:rsid w:val="00A348DF"/>
    <w:rsid w:val="00A35143"/>
    <w:rsid w:val="00A35150"/>
    <w:rsid w:val="00A35B91"/>
    <w:rsid w:val="00A36471"/>
    <w:rsid w:val="00A37467"/>
    <w:rsid w:val="00A4156C"/>
    <w:rsid w:val="00A415B5"/>
    <w:rsid w:val="00A4369A"/>
    <w:rsid w:val="00A43B02"/>
    <w:rsid w:val="00A43F92"/>
    <w:rsid w:val="00A4507B"/>
    <w:rsid w:val="00A45119"/>
    <w:rsid w:val="00A46385"/>
    <w:rsid w:val="00A469D0"/>
    <w:rsid w:val="00A469EA"/>
    <w:rsid w:val="00A473B2"/>
    <w:rsid w:val="00A478D4"/>
    <w:rsid w:val="00A5079D"/>
    <w:rsid w:val="00A51709"/>
    <w:rsid w:val="00A5366B"/>
    <w:rsid w:val="00A545BB"/>
    <w:rsid w:val="00A55613"/>
    <w:rsid w:val="00A558A5"/>
    <w:rsid w:val="00A55C1F"/>
    <w:rsid w:val="00A56015"/>
    <w:rsid w:val="00A5777C"/>
    <w:rsid w:val="00A5777F"/>
    <w:rsid w:val="00A60551"/>
    <w:rsid w:val="00A61790"/>
    <w:rsid w:val="00A62B95"/>
    <w:rsid w:val="00A63940"/>
    <w:rsid w:val="00A63AC0"/>
    <w:rsid w:val="00A64562"/>
    <w:rsid w:val="00A64C2E"/>
    <w:rsid w:val="00A6536E"/>
    <w:rsid w:val="00A654EA"/>
    <w:rsid w:val="00A65EB1"/>
    <w:rsid w:val="00A664CF"/>
    <w:rsid w:val="00A674F6"/>
    <w:rsid w:val="00A677E1"/>
    <w:rsid w:val="00A67D1C"/>
    <w:rsid w:val="00A70ABF"/>
    <w:rsid w:val="00A715AE"/>
    <w:rsid w:val="00A73117"/>
    <w:rsid w:val="00A75A85"/>
    <w:rsid w:val="00A76DB9"/>
    <w:rsid w:val="00A76F5B"/>
    <w:rsid w:val="00A77147"/>
    <w:rsid w:val="00A801D3"/>
    <w:rsid w:val="00A82BC7"/>
    <w:rsid w:val="00A830FD"/>
    <w:rsid w:val="00A83335"/>
    <w:rsid w:val="00A83BA7"/>
    <w:rsid w:val="00A840B3"/>
    <w:rsid w:val="00A919AC"/>
    <w:rsid w:val="00A91F4C"/>
    <w:rsid w:val="00A955ED"/>
    <w:rsid w:val="00A95716"/>
    <w:rsid w:val="00A97245"/>
    <w:rsid w:val="00A97655"/>
    <w:rsid w:val="00A97EA3"/>
    <w:rsid w:val="00AA110E"/>
    <w:rsid w:val="00AA1C09"/>
    <w:rsid w:val="00AA2F17"/>
    <w:rsid w:val="00AA38AB"/>
    <w:rsid w:val="00AA46D1"/>
    <w:rsid w:val="00AA5B40"/>
    <w:rsid w:val="00AA6347"/>
    <w:rsid w:val="00AA6972"/>
    <w:rsid w:val="00AA6E38"/>
    <w:rsid w:val="00AA771E"/>
    <w:rsid w:val="00AA7BC5"/>
    <w:rsid w:val="00AA7F44"/>
    <w:rsid w:val="00AB029F"/>
    <w:rsid w:val="00AB02E7"/>
    <w:rsid w:val="00AB06AB"/>
    <w:rsid w:val="00AB2567"/>
    <w:rsid w:val="00AB295F"/>
    <w:rsid w:val="00AB3216"/>
    <w:rsid w:val="00AB3DE1"/>
    <w:rsid w:val="00AB3FE4"/>
    <w:rsid w:val="00AB50E1"/>
    <w:rsid w:val="00AC021F"/>
    <w:rsid w:val="00AC0845"/>
    <w:rsid w:val="00AC08C8"/>
    <w:rsid w:val="00AC10B6"/>
    <w:rsid w:val="00AC239D"/>
    <w:rsid w:val="00AC283B"/>
    <w:rsid w:val="00AC3816"/>
    <w:rsid w:val="00AC5CAA"/>
    <w:rsid w:val="00AC6462"/>
    <w:rsid w:val="00AC6D45"/>
    <w:rsid w:val="00AC71A5"/>
    <w:rsid w:val="00AD07D8"/>
    <w:rsid w:val="00AD13D4"/>
    <w:rsid w:val="00AD3C9A"/>
    <w:rsid w:val="00AD414F"/>
    <w:rsid w:val="00AD4BA6"/>
    <w:rsid w:val="00AD52B1"/>
    <w:rsid w:val="00AD537E"/>
    <w:rsid w:val="00AD5CE7"/>
    <w:rsid w:val="00AD5F48"/>
    <w:rsid w:val="00AD72E3"/>
    <w:rsid w:val="00AD7E16"/>
    <w:rsid w:val="00AE2D89"/>
    <w:rsid w:val="00AE3290"/>
    <w:rsid w:val="00AE352E"/>
    <w:rsid w:val="00AE425D"/>
    <w:rsid w:val="00AE56FE"/>
    <w:rsid w:val="00AE594B"/>
    <w:rsid w:val="00AE59FC"/>
    <w:rsid w:val="00AE7292"/>
    <w:rsid w:val="00AE7697"/>
    <w:rsid w:val="00AF0DB0"/>
    <w:rsid w:val="00AF1B21"/>
    <w:rsid w:val="00AF231E"/>
    <w:rsid w:val="00AF2F98"/>
    <w:rsid w:val="00AF2FB4"/>
    <w:rsid w:val="00AF33EB"/>
    <w:rsid w:val="00AF3926"/>
    <w:rsid w:val="00AF4366"/>
    <w:rsid w:val="00AF46BD"/>
    <w:rsid w:val="00AF4800"/>
    <w:rsid w:val="00AF5992"/>
    <w:rsid w:val="00AF5C0F"/>
    <w:rsid w:val="00AF62EA"/>
    <w:rsid w:val="00AF6737"/>
    <w:rsid w:val="00AF6878"/>
    <w:rsid w:val="00AF6BEB"/>
    <w:rsid w:val="00AF7BF1"/>
    <w:rsid w:val="00B01144"/>
    <w:rsid w:val="00B02139"/>
    <w:rsid w:val="00B033F3"/>
    <w:rsid w:val="00B03B5F"/>
    <w:rsid w:val="00B04141"/>
    <w:rsid w:val="00B051BA"/>
    <w:rsid w:val="00B05403"/>
    <w:rsid w:val="00B05565"/>
    <w:rsid w:val="00B0641E"/>
    <w:rsid w:val="00B074C8"/>
    <w:rsid w:val="00B07A60"/>
    <w:rsid w:val="00B07E91"/>
    <w:rsid w:val="00B101F7"/>
    <w:rsid w:val="00B106DF"/>
    <w:rsid w:val="00B10ACD"/>
    <w:rsid w:val="00B11863"/>
    <w:rsid w:val="00B1392D"/>
    <w:rsid w:val="00B14F42"/>
    <w:rsid w:val="00B164E9"/>
    <w:rsid w:val="00B16C3C"/>
    <w:rsid w:val="00B16DF6"/>
    <w:rsid w:val="00B17C1A"/>
    <w:rsid w:val="00B17E5B"/>
    <w:rsid w:val="00B20823"/>
    <w:rsid w:val="00B20938"/>
    <w:rsid w:val="00B20E70"/>
    <w:rsid w:val="00B22020"/>
    <w:rsid w:val="00B244FC"/>
    <w:rsid w:val="00B24C50"/>
    <w:rsid w:val="00B27856"/>
    <w:rsid w:val="00B27F2C"/>
    <w:rsid w:val="00B314B2"/>
    <w:rsid w:val="00B32710"/>
    <w:rsid w:val="00B32861"/>
    <w:rsid w:val="00B33223"/>
    <w:rsid w:val="00B33D75"/>
    <w:rsid w:val="00B3512F"/>
    <w:rsid w:val="00B35CA3"/>
    <w:rsid w:val="00B361EE"/>
    <w:rsid w:val="00B3621D"/>
    <w:rsid w:val="00B362B1"/>
    <w:rsid w:val="00B36E9B"/>
    <w:rsid w:val="00B40308"/>
    <w:rsid w:val="00B40853"/>
    <w:rsid w:val="00B40B0F"/>
    <w:rsid w:val="00B418E5"/>
    <w:rsid w:val="00B41DB6"/>
    <w:rsid w:val="00B41FA3"/>
    <w:rsid w:val="00B430A8"/>
    <w:rsid w:val="00B4386D"/>
    <w:rsid w:val="00B44554"/>
    <w:rsid w:val="00B46A7C"/>
    <w:rsid w:val="00B47181"/>
    <w:rsid w:val="00B471B6"/>
    <w:rsid w:val="00B47E62"/>
    <w:rsid w:val="00B500A3"/>
    <w:rsid w:val="00B50261"/>
    <w:rsid w:val="00B51FA3"/>
    <w:rsid w:val="00B5237F"/>
    <w:rsid w:val="00B52A1F"/>
    <w:rsid w:val="00B53A59"/>
    <w:rsid w:val="00B54416"/>
    <w:rsid w:val="00B57183"/>
    <w:rsid w:val="00B603AB"/>
    <w:rsid w:val="00B63399"/>
    <w:rsid w:val="00B6559A"/>
    <w:rsid w:val="00B65A86"/>
    <w:rsid w:val="00B6659D"/>
    <w:rsid w:val="00B66F50"/>
    <w:rsid w:val="00B674B9"/>
    <w:rsid w:val="00B678BE"/>
    <w:rsid w:val="00B67A05"/>
    <w:rsid w:val="00B700F4"/>
    <w:rsid w:val="00B701BD"/>
    <w:rsid w:val="00B70305"/>
    <w:rsid w:val="00B708D3"/>
    <w:rsid w:val="00B70CFC"/>
    <w:rsid w:val="00B71B38"/>
    <w:rsid w:val="00B71DE2"/>
    <w:rsid w:val="00B72628"/>
    <w:rsid w:val="00B7379C"/>
    <w:rsid w:val="00B73DAF"/>
    <w:rsid w:val="00B74ABB"/>
    <w:rsid w:val="00B77D8A"/>
    <w:rsid w:val="00B77FBF"/>
    <w:rsid w:val="00B81C33"/>
    <w:rsid w:val="00B830BE"/>
    <w:rsid w:val="00B84C4D"/>
    <w:rsid w:val="00B856E2"/>
    <w:rsid w:val="00B865D4"/>
    <w:rsid w:val="00B8696F"/>
    <w:rsid w:val="00B86AE3"/>
    <w:rsid w:val="00B86B92"/>
    <w:rsid w:val="00B96155"/>
    <w:rsid w:val="00B96371"/>
    <w:rsid w:val="00B96923"/>
    <w:rsid w:val="00B97B83"/>
    <w:rsid w:val="00BA1AC7"/>
    <w:rsid w:val="00BA2770"/>
    <w:rsid w:val="00BA32BC"/>
    <w:rsid w:val="00BA3A0C"/>
    <w:rsid w:val="00BA3CED"/>
    <w:rsid w:val="00BA7738"/>
    <w:rsid w:val="00BB0FC9"/>
    <w:rsid w:val="00BB2773"/>
    <w:rsid w:val="00BB2785"/>
    <w:rsid w:val="00BB2797"/>
    <w:rsid w:val="00BB2A48"/>
    <w:rsid w:val="00BB2FE5"/>
    <w:rsid w:val="00BB3040"/>
    <w:rsid w:val="00BB34BD"/>
    <w:rsid w:val="00BB34CC"/>
    <w:rsid w:val="00BB3F77"/>
    <w:rsid w:val="00BB46E4"/>
    <w:rsid w:val="00BB537D"/>
    <w:rsid w:val="00BC02BC"/>
    <w:rsid w:val="00BC1E7A"/>
    <w:rsid w:val="00BC2851"/>
    <w:rsid w:val="00BC32B7"/>
    <w:rsid w:val="00BC50A7"/>
    <w:rsid w:val="00BC569B"/>
    <w:rsid w:val="00BD0560"/>
    <w:rsid w:val="00BD0FA5"/>
    <w:rsid w:val="00BD115E"/>
    <w:rsid w:val="00BD12FC"/>
    <w:rsid w:val="00BD1A3F"/>
    <w:rsid w:val="00BD1D63"/>
    <w:rsid w:val="00BD2388"/>
    <w:rsid w:val="00BD3252"/>
    <w:rsid w:val="00BD33D3"/>
    <w:rsid w:val="00BD38BA"/>
    <w:rsid w:val="00BD3B0A"/>
    <w:rsid w:val="00BD3B23"/>
    <w:rsid w:val="00BD42F9"/>
    <w:rsid w:val="00BD4818"/>
    <w:rsid w:val="00BD5A82"/>
    <w:rsid w:val="00BD69D2"/>
    <w:rsid w:val="00BD7327"/>
    <w:rsid w:val="00BD7409"/>
    <w:rsid w:val="00BD7B19"/>
    <w:rsid w:val="00BD7E16"/>
    <w:rsid w:val="00BE2719"/>
    <w:rsid w:val="00BE3704"/>
    <w:rsid w:val="00BE4152"/>
    <w:rsid w:val="00BE42CC"/>
    <w:rsid w:val="00BE4C9A"/>
    <w:rsid w:val="00BE65DA"/>
    <w:rsid w:val="00BE7405"/>
    <w:rsid w:val="00BE75C4"/>
    <w:rsid w:val="00BE7C16"/>
    <w:rsid w:val="00BF0372"/>
    <w:rsid w:val="00BF0EC7"/>
    <w:rsid w:val="00BF12D6"/>
    <w:rsid w:val="00BF1634"/>
    <w:rsid w:val="00BF24B8"/>
    <w:rsid w:val="00BF24C7"/>
    <w:rsid w:val="00BF4DC7"/>
    <w:rsid w:val="00BF51FA"/>
    <w:rsid w:val="00BF5CB7"/>
    <w:rsid w:val="00BF5EE6"/>
    <w:rsid w:val="00BF6988"/>
    <w:rsid w:val="00BF6C82"/>
    <w:rsid w:val="00C005AD"/>
    <w:rsid w:val="00C00B1F"/>
    <w:rsid w:val="00C00D11"/>
    <w:rsid w:val="00C0174F"/>
    <w:rsid w:val="00C02C19"/>
    <w:rsid w:val="00C04CA5"/>
    <w:rsid w:val="00C057DE"/>
    <w:rsid w:val="00C05E5A"/>
    <w:rsid w:val="00C05F82"/>
    <w:rsid w:val="00C067EC"/>
    <w:rsid w:val="00C10509"/>
    <w:rsid w:val="00C13994"/>
    <w:rsid w:val="00C14017"/>
    <w:rsid w:val="00C15374"/>
    <w:rsid w:val="00C17AAB"/>
    <w:rsid w:val="00C2220B"/>
    <w:rsid w:val="00C2224E"/>
    <w:rsid w:val="00C2256F"/>
    <w:rsid w:val="00C225FB"/>
    <w:rsid w:val="00C23E1D"/>
    <w:rsid w:val="00C2414E"/>
    <w:rsid w:val="00C25A41"/>
    <w:rsid w:val="00C25B59"/>
    <w:rsid w:val="00C26794"/>
    <w:rsid w:val="00C278C3"/>
    <w:rsid w:val="00C3058E"/>
    <w:rsid w:val="00C319B8"/>
    <w:rsid w:val="00C31B3C"/>
    <w:rsid w:val="00C31FFE"/>
    <w:rsid w:val="00C32F4B"/>
    <w:rsid w:val="00C341EB"/>
    <w:rsid w:val="00C34984"/>
    <w:rsid w:val="00C35D00"/>
    <w:rsid w:val="00C37C3E"/>
    <w:rsid w:val="00C402B6"/>
    <w:rsid w:val="00C409B6"/>
    <w:rsid w:val="00C41408"/>
    <w:rsid w:val="00C41A36"/>
    <w:rsid w:val="00C429CA"/>
    <w:rsid w:val="00C42B64"/>
    <w:rsid w:val="00C42C59"/>
    <w:rsid w:val="00C42E62"/>
    <w:rsid w:val="00C43108"/>
    <w:rsid w:val="00C43B9F"/>
    <w:rsid w:val="00C44325"/>
    <w:rsid w:val="00C44410"/>
    <w:rsid w:val="00C446DA"/>
    <w:rsid w:val="00C4597E"/>
    <w:rsid w:val="00C45BF7"/>
    <w:rsid w:val="00C46F03"/>
    <w:rsid w:val="00C4717C"/>
    <w:rsid w:val="00C5107C"/>
    <w:rsid w:val="00C523D1"/>
    <w:rsid w:val="00C52802"/>
    <w:rsid w:val="00C5519D"/>
    <w:rsid w:val="00C56088"/>
    <w:rsid w:val="00C5724E"/>
    <w:rsid w:val="00C57695"/>
    <w:rsid w:val="00C6006C"/>
    <w:rsid w:val="00C600D7"/>
    <w:rsid w:val="00C606E5"/>
    <w:rsid w:val="00C624DF"/>
    <w:rsid w:val="00C6353F"/>
    <w:rsid w:val="00C63E5D"/>
    <w:rsid w:val="00C649F8"/>
    <w:rsid w:val="00C66CBC"/>
    <w:rsid w:val="00C674CC"/>
    <w:rsid w:val="00C70B0C"/>
    <w:rsid w:val="00C724CE"/>
    <w:rsid w:val="00C73D2C"/>
    <w:rsid w:val="00C7436E"/>
    <w:rsid w:val="00C762C1"/>
    <w:rsid w:val="00C76DBB"/>
    <w:rsid w:val="00C77D0A"/>
    <w:rsid w:val="00C806D3"/>
    <w:rsid w:val="00C81105"/>
    <w:rsid w:val="00C82192"/>
    <w:rsid w:val="00C82DAA"/>
    <w:rsid w:val="00C837DB"/>
    <w:rsid w:val="00C83CFC"/>
    <w:rsid w:val="00C8441A"/>
    <w:rsid w:val="00C84779"/>
    <w:rsid w:val="00C851C5"/>
    <w:rsid w:val="00C85435"/>
    <w:rsid w:val="00C856E1"/>
    <w:rsid w:val="00C857E9"/>
    <w:rsid w:val="00C85F2E"/>
    <w:rsid w:val="00C86B6E"/>
    <w:rsid w:val="00C87864"/>
    <w:rsid w:val="00C92140"/>
    <w:rsid w:val="00C926A5"/>
    <w:rsid w:val="00C9333F"/>
    <w:rsid w:val="00C94DE5"/>
    <w:rsid w:val="00C954CF"/>
    <w:rsid w:val="00C96744"/>
    <w:rsid w:val="00CA04AA"/>
    <w:rsid w:val="00CA0D07"/>
    <w:rsid w:val="00CA1CE3"/>
    <w:rsid w:val="00CA23AD"/>
    <w:rsid w:val="00CA27DF"/>
    <w:rsid w:val="00CA3874"/>
    <w:rsid w:val="00CA54AB"/>
    <w:rsid w:val="00CA6F1D"/>
    <w:rsid w:val="00CA7599"/>
    <w:rsid w:val="00CA7739"/>
    <w:rsid w:val="00CB237A"/>
    <w:rsid w:val="00CB3764"/>
    <w:rsid w:val="00CB6F8A"/>
    <w:rsid w:val="00CB7823"/>
    <w:rsid w:val="00CC0C3A"/>
    <w:rsid w:val="00CC316A"/>
    <w:rsid w:val="00CC3BDC"/>
    <w:rsid w:val="00CC3D84"/>
    <w:rsid w:val="00CC3E98"/>
    <w:rsid w:val="00CC3F88"/>
    <w:rsid w:val="00CC4FF2"/>
    <w:rsid w:val="00CC5CDC"/>
    <w:rsid w:val="00CC6B17"/>
    <w:rsid w:val="00CC7287"/>
    <w:rsid w:val="00CC7EFB"/>
    <w:rsid w:val="00CD0060"/>
    <w:rsid w:val="00CD087F"/>
    <w:rsid w:val="00CD1869"/>
    <w:rsid w:val="00CD25F3"/>
    <w:rsid w:val="00CD5991"/>
    <w:rsid w:val="00CD6180"/>
    <w:rsid w:val="00CD638C"/>
    <w:rsid w:val="00CD70D9"/>
    <w:rsid w:val="00CD7D09"/>
    <w:rsid w:val="00CE08F5"/>
    <w:rsid w:val="00CE10AB"/>
    <w:rsid w:val="00CE120A"/>
    <w:rsid w:val="00CE1514"/>
    <w:rsid w:val="00CE25C4"/>
    <w:rsid w:val="00CE322B"/>
    <w:rsid w:val="00CE42BD"/>
    <w:rsid w:val="00CE4599"/>
    <w:rsid w:val="00CE4D14"/>
    <w:rsid w:val="00CE5222"/>
    <w:rsid w:val="00CE5711"/>
    <w:rsid w:val="00CE5FFD"/>
    <w:rsid w:val="00CF078D"/>
    <w:rsid w:val="00CF1760"/>
    <w:rsid w:val="00CF19AD"/>
    <w:rsid w:val="00CF3F62"/>
    <w:rsid w:val="00CF46B1"/>
    <w:rsid w:val="00CF4E79"/>
    <w:rsid w:val="00CF58C8"/>
    <w:rsid w:val="00CF65DB"/>
    <w:rsid w:val="00CF7BAB"/>
    <w:rsid w:val="00D00644"/>
    <w:rsid w:val="00D00BD1"/>
    <w:rsid w:val="00D0132B"/>
    <w:rsid w:val="00D01CBF"/>
    <w:rsid w:val="00D01DB6"/>
    <w:rsid w:val="00D02024"/>
    <w:rsid w:val="00D0260C"/>
    <w:rsid w:val="00D0310E"/>
    <w:rsid w:val="00D03255"/>
    <w:rsid w:val="00D04A9A"/>
    <w:rsid w:val="00D05438"/>
    <w:rsid w:val="00D0558B"/>
    <w:rsid w:val="00D057D0"/>
    <w:rsid w:val="00D06582"/>
    <w:rsid w:val="00D06EAF"/>
    <w:rsid w:val="00D070B5"/>
    <w:rsid w:val="00D119CD"/>
    <w:rsid w:val="00D11B8F"/>
    <w:rsid w:val="00D1246D"/>
    <w:rsid w:val="00D140D7"/>
    <w:rsid w:val="00D15BAA"/>
    <w:rsid w:val="00D166F2"/>
    <w:rsid w:val="00D16C40"/>
    <w:rsid w:val="00D17292"/>
    <w:rsid w:val="00D21A1D"/>
    <w:rsid w:val="00D21D52"/>
    <w:rsid w:val="00D2255A"/>
    <w:rsid w:val="00D22F2C"/>
    <w:rsid w:val="00D232FB"/>
    <w:rsid w:val="00D23974"/>
    <w:rsid w:val="00D25CD8"/>
    <w:rsid w:val="00D26E4F"/>
    <w:rsid w:val="00D270BD"/>
    <w:rsid w:val="00D271B6"/>
    <w:rsid w:val="00D2767C"/>
    <w:rsid w:val="00D27CA1"/>
    <w:rsid w:val="00D31282"/>
    <w:rsid w:val="00D326FC"/>
    <w:rsid w:val="00D32C3A"/>
    <w:rsid w:val="00D340F8"/>
    <w:rsid w:val="00D34E6D"/>
    <w:rsid w:val="00D34ED3"/>
    <w:rsid w:val="00D350B6"/>
    <w:rsid w:val="00D353C3"/>
    <w:rsid w:val="00D353F7"/>
    <w:rsid w:val="00D35AB4"/>
    <w:rsid w:val="00D35C9A"/>
    <w:rsid w:val="00D371CA"/>
    <w:rsid w:val="00D37789"/>
    <w:rsid w:val="00D40589"/>
    <w:rsid w:val="00D40FDF"/>
    <w:rsid w:val="00D42A39"/>
    <w:rsid w:val="00D43205"/>
    <w:rsid w:val="00D43655"/>
    <w:rsid w:val="00D45D46"/>
    <w:rsid w:val="00D465CB"/>
    <w:rsid w:val="00D46CED"/>
    <w:rsid w:val="00D46DF3"/>
    <w:rsid w:val="00D476FE"/>
    <w:rsid w:val="00D508F4"/>
    <w:rsid w:val="00D50C6F"/>
    <w:rsid w:val="00D50E98"/>
    <w:rsid w:val="00D51C3B"/>
    <w:rsid w:val="00D51EB7"/>
    <w:rsid w:val="00D52A6A"/>
    <w:rsid w:val="00D53CE6"/>
    <w:rsid w:val="00D5439A"/>
    <w:rsid w:val="00D55479"/>
    <w:rsid w:val="00D55892"/>
    <w:rsid w:val="00D5663C"/>
    <w:rsid w:val="00D57E18"/>
    <w:rsid w:val="00D6113D"/>
    <w:rsid w:val="00D61FF9"/>
    <w:rsid w:val="00D622B9"/>
    <w:rsid w:val="00D6303A"/>
    <w:rsid w:val="00D639EB"/>
    <w:rsid w:val="00D64227"/>
    <w:rsid w:val="00D64E1D"/>
    <w:rsid w:val="00D65653"/>
    <w:rsid w:val="00D65B79"/>
    <w:rsid w:val="00D65DBB"/>
    <w:rsid w:val="00D66D45"/>
    <w:rsid w:val="00D66EEE"/>
    <w:rsid w:val="00D6750F"/>
    <w:rsid w:val="00D705E5"/>
    <w:rsid w:val="00D70833"/>
    <w:rsid w:val="00D7129F"/>
    <w:rsid w:val="00D71449"/>
    <w:rsid w:val="00D717C2"/>
    <w:rsid w:val="00D72D78"/>
    <w:rsid w:val="00D7340D"/>
    <w:rsid w:val="00D74302"/>
    <w:rsid w:val="00D749E7"/>
    <w:rsid w:val="00D74F48"/>
    <w:rsid w:val="00D754B5"/>
    <w:rsid w:val="00D7591E"/>
    <w:rsid w:val="00D75946"/>
    <w:rsid w:val="00D76211"/>
    <w:rsid w:val="00D76EBF"/>
    <w:rsid w:val="00D77243"/>
    <w:rsid w:val="00D77CD5"/>
    <w:rsid w:val="00D80F23"/>
    <w:rsid w:val="00D814B7"/>
    <w:rsid w:val="00D81522"/>
    <w:rsid w:val="00D815A4"/>
    <w:rsid w:val="00D81CF7"/>
    <w:rsid w:val="00D82CB4"/>
    <w:rsid w:val="00D850CA"/>
    <w:rsid w:val="00D8616A"/>
    <w:rsid w:val="00D87202"/>
    <w:rsid w:val="00D8773D"/>
    <w:rsid w:val="00D87DC3"/>
    <w:rsid w:val="00D903EA"/>
    <w:rsid w:val="00D9292B"/>
    <w:rsid w:val="00D92F21"/>
    <w:rsid w:val="00D9324C"/>
    <w:rsid w:val="00D9350B"/>
    <w:rsid w:val="00D94C8F"/>
    <w:rsid w:val="00D94DAE"/>
    <w:rsid w:val="00D952AE"/>
    <w:rsid w:val="00D95E82"/>
    <w:rsid w:val="00D967D3"/>
    <w:rsid w:val="00D9681C"/>
    <w:rsid w:val="00DA0B96"/>
    <w:rsid w:val="00DA12C8"/>
    <w:rsid w:val="00DA1C0B"/>
    <w:rsid w:val="00DA246E"/>
    <w:rsid w:val="00DA27B7"/>
    <w:rsid w:val="00DA33F1"/>
    <w:rsid w:val="00DA3B84"/>
    <w:rsid w:val="00DA4880"/>
    <w:rsid w:val="00DA6520"/>
    <w:rsid w:val="00DA6DF1"/>
    <w:rsid w:val="00DA724B"/>
    <w:rsid w:val="00DA75CC"/>
    <w:rsid w:val="00DA7E89"/>
    <w:rsid w:val="00DB0BD9"/>
    <w:rsid w:val="00DB1E9D"/>
    <w:rsid w:val="00DB2241"/>
    <w:rsid w:val="00DB2D7C"/>
    <w:rsid w:val="00DB2F64"/>
    <w:rsid w:val="00DB37BE"/>
    <w:rsid w:val="00DB38A5"/>
    <w:rsid w:val="00DB56E8"/>
    <w:rsid w:val="00DB59B8"/>
    <w:rsid w:val="00DB5C8A"/>
    <w:rsid w:val="00DB76E0"/>
    <w:rsid w:val="00DC0135"/>
    <w:rsid w:val="00DC0597"/>
    <w:rsid w:val="00DC1098"/>
    <w:rsid w:val="00DC166F"/>
    <w:rsid w:val="00DC269B"/>
    <w:rsid w:val="00DC31D5"/>
    <w:rsid w:val="00DC584D"/>
    <w:rsid w:val="00DC5DD7"/>
    <w:rsid w:val="00DD0EA9"/>
    <w:rsid w:val="00DD1FC7"/>
    <w:rsid w:val="00DD26CF"/>
    <w:rsid w:val="00DD294D"/>
    <w:rsid w:val="00DD4711"/>
    <w:rsid w:val="00DD4909"/>
    <w:rsid w:val="00DD538E"/>
    <w:rsid w:val="00DD645B"/>
    <w:rsid w:val="00DD6627"/>
    <w:rsid w:val="00DE0A26"/>
    <w:rsid w:val="00DE0E11"/>
    <w:rsid w:val="00DE1732"/>
    <w:rsid w:val="00DE17E2"/>
    <w:rsid w:val="00DE1CD1"/>
    <w:rsid w:val="00DE2A0C"/>
    <w:rsid w:val="00DE2A40"/>
    <w:rsid w:val="00DE3209"/>
    <w:rsid w:val="00DE3C0D"/>
    <w:rsid w:val="00DE3F35"/>
    <w:rsid w:val="00DE4386"/>
    <w:rsid w:val="00DE43BD"/>
    <w:rsid w:val="00DE54B3"/>
    <w:rsid w:val="00DE593D"/>
    <w:rsid w:val="00DE64BA"/>
    <w:rsid w:val="00DE66D2"/>
    <w:rsid w:val="00DE6E0D"/>
    <w:rsid w:val="00DE7FFE"/>
    <w:rsid w:val="00DF000D"/>
    <w:rsid w:val="00DF0632"/>
    <w:rsid w:val="00DF0670"/>
    <w:rsid w:val="00DF0A16"/>
    <w:rsid w:val="00DF254E"/>
    <w:rsid w:val="00DF25E2"/>
    <w:rsid w:val="00DF263F"/>
    <w:rsid w:val="00DF2652"/>
    <w:rsid w:val="00DF2AD2"/>
    <w:rsid w:val="00DF319B"/>
    <w:rsid w:val="00DF3C54"/>
    <w:rsid w:val="00DF44D5"/>
    <w:rsid w:val="00DF5B73"/>
    <w:rsid w:val="00DF7C0E"/>
    <w:rsid w:val="00E00BAA"/>
    <w:rsid w:val="00E023BE"/>
    <w:rsid w:val="00E0287B"/>
    <w:rsid w:val="00E030B3"/>
    <w:rsid w:val="00E0370C"/>
    <w:rsid w:val="00E051B5"/>
    <w:rsid w:val="00E05DAD"/>
    <w:rsid w:val="00E0621A"/>
    <w:rsid w:val="00E06B91"/>
    <w:rsid w:val="00E104C5"/>
    <w:rsid w:val="00E1144B"/>
    <w:rsid w:val="00E14CC0"/>
    <w:rsid w:val="00E14D95"/>
    <w:rsid w:val="00E16295"/>
    <w:rsid w:val="00E172E3"/>
    <w:rsid w:val="00E175D7"/>
    <w:rsid w:val="00E2227E"/>
    <w:rsid w:val="00E228B8"/>
    <w:rsid w:val="00E22B90"/>
    <w:rsid w:val="00E22CCE"/>
    <w:rsid w:val="00E2371D"/>
    <w:rsid w:val="00E2381B"/>
    <w:rsid w:val="00E2398A"/>
    <w:rsid w:val="00E2498A"/>
    <w:rsid w:val="00E3038A"/>
    <w:rsid w:val="00E305A5"/>
    <w:rsid w:val="00E30BF2"/>
    <w:rsid w:val="00E30CC7"/>
    <w:rsid w:val="00E312A6"/>
    <w:rsid w:val="00E31748"/>
    <w:rsid w:val="00E325E5"/>
    <w:rsid w:val="00E32DC8"/>
    <w:rsid w:val="00E32F50"/>
    <w:rsid w:val="00E32FEF"/>
    <w:rsid w:val="00E3375F"/>
    <w:rsid w:val="00E3381C"/>
    <w:rsid w:val="00E34282"/>
    <w:rsid w:val="00E34A9D"/>
    <w:rsid w:val="00E40350"/>
    <w:rsid w:val="00E405FB"/>
    <w:rsid w:val="00E4197E"/>
    <w:rsid w:val="00E41C7C"/>
    <w:rsid w:val="00E42017"/>
    <w:rsid w:val="00E428AB"/>
    <w:rsid w:val="00E42DDE"/>
    <w:rsid w:val="00E4361E"/>
    <w:rsid w:val="00E43CA3"/>
    <w:rsid w:val="00E43D69"/>
    <w:rsid w:val="00E44DF9"/>
    <w:rsid w:val="00E460E3"/>
    <w:rsid w:val="00E46317"/>
    <w:rsid w:val="00E46BC3"/>
    <w:rsid w:val="00E47551"/>
    <w:rsid w:val="00E479AC"/>
    <w:rsid w:val="00E50216"/>
    <w:rsid w:val="00E5076E"/>
    <w:rsid w:val="00E50955"/>
    <w:rsid w:val="00E52C2C"/>
    <w:rsid w:val="00E536BA"/>
    <w:rsid w:val="00E53AEC"/>
    <w:rsid w:val="00E53B4F"/>
    <w:rsid w:val="00E54040"/>
    <w:rsid w:val="00E54476"/>
    <w:rsid w:val="00E54C99"/>
    <w:rsid w:val="00E566B6"/>
    <w:rsid w:val="00E5786E"/>
    <w:rsid w:val="00E57A12"/>
    <w:rsid w:val="00E61250"/>
    <w:rsid w:val="00E61506"/>
    <w:rsid w:val="00E61530"/>
    <w:rsid w:val="00E61F35"/>
    <w:rsid w:val="00E63C63"/>
    <w:rsid w:val="00E64573"/>
    <w:rsid w:val="00E6468A"/>
    <w:rsid w:val="00E667A1"/>
    <w:rsid w:val="00E66876"/>
    <w:rsid w:val="00E67406"/>
    <w:rsid w:val="00E7013D"/>
    <w:rsid w:val="00E7028E"/>
    <w:rsid w:val="00E702A6"/>
    <w:rsid w:val="00E70404"/>
    <w:rsid w:val="00E70F83"/>
    <w:rsid w:val="00E7149B"/>
    <w:rsid w:val="00E71DC9"/>
    <w:rsid w:val="00E71E3D"/>
    <w:rsid w:val="00E72AF7"/>
    <w:rsid w:val="00E732C3"/>
    <w:rsid w:val="00E734D1"/>
    <w:rsid w:val="00E7396E"/>
    <w:rsid w:val="00E74097"/>
    <w:rsid w:val="00E74616"/>
    <w:rsid w:val="00E7483E"/>
    <w:rsid w:val="00E77C20"/>
    <w:rsid w:val="00E80AB6"/>
    <w:rsid w:val="00E81105"/>
    <w:rsid w:val="00E81509"/>
    <w:rsid w:val="00E81EC9"/>
    <w:rsid w:val="00E84978"/>
    <w:rsid w:val="00E84C33"/>
    <w:rsid w:val="00E8519D"/>
    <w:rsid w:val="00E854C3"/>
    <w:rsid w:val="00E85D91"/>
    <w:rsid w:val="00E85E40"/>
    <w:rsid w:val="00E861B2"/>
    <w:rsid w:val="00E8629E"/>
    <w:rsid w:val="00E87FAF"/>
    <w:rsid w:val="00E90FBC"/>
    <w:rsid w:val="00E91F4F"/>
    <w:rsid w:val="00E93DCE"/>
    <w:rsid w:val="00E93ED7"/>
    <w:rsid w:val="00E9420E"/>
    <w:rsid w:val="00E9592F"/>
    <w:rsid w:val="00E963D1"/>
    <w:rsid w:val="00E96ABE"/>
    <w:rsid w:val="00E97AFF"/>
    <w:rsid w:val="00E97CB0"/>
    <w:rsid w:val="00EA1E0A"/>
    <w:rsid w:val="00EA2760"/>
    <w:rsid w:val="00EA39DC"/>
    <w:rsid w:val="00EA4265"/>
    <w:rsid w:val="00EA456D"/>
    <w:rsid w:val="00EA4765"/>
    <w:rsid w:val="00EA4D51"/>
    <w:rsid w:val="00EA541F"/>
    <w:rsid w:val="00EA57D8"/>
    <w:rsid w:val="00EA670E"/>
    <w:rsid w:val="00EA7187"/>
    <w:rsid w:val="00EA7C5E"/>
    <w:rsid w:val="00EA7FB9"/>
    <w:rsid w:val="00EB01CF"/>
    <w:rsid w:val="00EB035C"/>
    <w:rsid w:val="00EB3FCA"/>
    <w:rsid w:val="00EB4A79"/>
    <w:rsid w:val="00EB5AD0"/>
    <w:rsid w:val="00EB68E7"/>
    <w:rsid w:val="00EB7421"/>
    <w:rsid w:val="00EB766E"/>
    <w:rsid w:val="00EB7D91"/>
    <w:rsid w:val="00EB7FAE"/>
    <w:rsid w:val="00EB7FD5"/>
    <w:rsid w:val="00EC05B2"/>
    <w:rsid w:val="00EC06DE"/>
    <w:rsid w:val="00EC07DB"/>
    <w:rsid w:val="00EC0A0C"/>
    <w:rsid w:val="00EC0EA3"/>
    <w:rsid w:val="00EC1593"/>
    <w:rsid w:val="00EC1928"/>
    <w:rsid w:val="00EC22BF"/>
    <w:rsid w:val="00EC28E0"/>
    <w:rsid w:val="00EC32CA"/>
    <w:rsid w:val="00EC364D"/>
    <w:rsid w:val="00EC4258"/>
    <w:rsid w:val="00EC523F"/>
    <w:rsid w:val="00EC686F"/>
    <w:rsid w:val="00EC6E1B"/>
    <w:rsid w:val="00EC6F73"/>
    <w:rsid w:val="00EC79B9"/>
    <w:rsid w:val="00ED013D"/>
    <w:rsid w:val="00ED1A0A"/>
    <w:rsid w:val="00ED250E"/>
    <w:rsid w:val="00ED2D97"/>
    <w:rsid w:val="00ED3EBC"/>
    <w:rsid w:val="00ED65DA"/>
    <w:rsid w:val="00ED7520"/>
    <w:rsid w:val="00ED776F"/>
    <w:rsid w:val="00ED7E43"/>
    <w:rsid w:val="00EE1F8F"/>
    <w:rsid w:val="00EE2F03"/>
    <w:rsid w:val="00EE41D0"/>
    <w:rsid w:val="00EE4258"/>
    <w:rsid w:val="00EE545E"/>
    <w:rsid w:val="00EE5924"/>
    <w:rsid w:val="00EE5E4F"/>
    <w:rsid w:val="00EE6060"/>
    <w:rsid w:val="00EE65B5"/>
    <w:rsid w:val="00EE71BD"/>
    <w:rsid w:val="00EE7D3E"/>
    <w:rsid w:val="00EF08D0"/>
    <w:rsid w:val="00EF0DF4"/>
    <w:rsid w:val="00EF4196"/>
    <w:rsid w:val="00EF4389"/>
    <w:rsid w:val="00EF4D1B"/>
    <w:rsid w:val="00EF4FA2"/>
    <w:rsid w:val="00EF4FAB"/>
    <w:rsid w:val="00EF5357"/>
    <w:rsid w:val="00EF63E8"/>
    <w:rsid w:val="00EF72DE"/>
    <w:rsid w:val="00EF7A41"/>
    <w:rsid w:val="00EF7E1E"/>
    <w:rsid w:val="00EF7EC2"/>
    <w:rsid w:val="00EF7EF4"/>
    <w:rsid w:val="00F0007B"/>
    <w:rsid w:val="00F00641"/>
    <w:rsid w:val="00F00731"/>
    <w:rsid w:val="00F0152E"/>
    <w:rsid w:val="00F01587"/>
    <w:rsid w:val="00F02484"/>
    <w:rsid w:val="00F024EF"/>
    <w:rsid w:val="00F03F8F"/>
    <w:rsid w:val="00F046D9"/>
    <w:rsid w:val="00F05A3B"/>
    <w:rsid w:val="00F05CD7"/>
    <w:rsid w:val="00F06B36"/>
    <w:rsid w:val="00F0700A"/>
    <w:rsid w:val="00F07173"/>
    <w:rsid w:val="00F108D9"/>
    <w:rsid w:val="00F10B23"/>
    <w:rsid w:val="00F10F1F"/>
    <w:rsid w:val="00F1286E"/>
    <w:rsid w:val="00F13A61"/>
    <w:rsid w:val="00F153A1"/>
    <w:rsid w:val="00F1677C"/>
    <w:rsid w:val="00F17925"/>
    <w:rsid w:val="00F17D7A"/>
    <w:rsid w:val="00F2008F"/>
    <w:rsid w:val="00F20650"/>
    <w:rsid w:val="00F208D6"/>
    <w:rsid w:val="00F20B20"/>
    <w:rsid w:val="00F23388"/>
    <w:rsid w:val="00F24CFB"/>
    <w:rsid w:val="00F25F19"/>
    <w:rsid w:val="00F25FD9"/>
    <w:rsid w:val="00F26509"/>
    <w:rsid w:val="00F26EF1"/>
    <w:rsid w:val="00F27C41"/>
    <w:rsid w:val="00F3281D"/>
    <w:rsid w:val="00F3463C"/>
    <w:rsid w:val="00F35BD2"/>
    <w:rsid w:val="00F367E6"/>
    <w:rsid w:val="00F371B4"/>
    <w:rsid w:val="00F37B0C"/>
    <w:rsid w:val="00F40517"/>
    <w:rsid w:val="00F407F9"/>
    <w:rsid w:val="00F40A39"/>
    <w:rsid w:val="00F410D6"/>
    <w:rsid w:val="00F411AE"/>
    <w:rsid w:val="00F4148C"/>
    <w:rsid w:val="00F41CEC"/>
    <w:rsid w:val="00F43343"/>
    <w:rsid w:val="00F43522"/>
    <w:rsid w:val="00F4399A"/>
    <w:rsid w:val="00F43D5A"/>
    <w:rsid w:val="00F44C37"/>
    <w:rsid w:val="00F45376"/>
    <w:rsid w:val="00F45472"/>
    <w:rsid w:val="00F461AF"/>
    <w:rsid w:val="00F46978"/>
    <w:rsid w:val="00F46982"/>
    <w:rsid w:val="00F46EA6"/>
    <w:rsid w:val="00F50CF4"/>
    <w:rsid w:val="00F5162B"/>
    <w:rsid w:val="00F52780"/>
    <w:rsid w:val="00F5313E"/>
    <w:rsid w:val="00F532B2"/>
    <w:rsid w:val="00F53D29"/>
    <w:rsid w:val="00F53EEB"/>
    <w:rsid w:val="00F54937"/>
    <w:rsid w:val="00F554A5"/>
    <w:rsid w:val="00F5754A"/>
    <w:rsid w:val="00F57837"/>
    <w:rsid w:val="00F600AD"/>
    <w:rsid w:val="00F602EB"/>
    <w:rsid w:val="00F616FB"/>
    <w:rsid w:val="00F61F21"/>
    <w:rsid w:val="00F6295D"/>
    <w:rsid w:val="00F62C7E"/>
    <w:rsid w:val="00F62E3C"/>
    <w:rsid w:val="00F63A95"/>
    <w:rsid w:val="00F6434D"/>
    <w:rsid w:val="00F6505C"/>
    <w:rsid w:val="00F66231"/>
    <w:rsid w:val="00F7211D"/>
    <w:rsid w:val="00F72D98"/>
    <w:rsid w:val="00F73B33"/>
    <w:rsid w:val="00F74568"/>
    <w:rsid w:val="00F74910"/>
    <w:rsid w:val="00F80B74"/>
    <w:rsid w:val="00F80D84"/>
    <w:rsid w:val="00F829E7"/>
    <w:rsid w:val="00F832B6"/>
    <w:rsid w:val="00F84038"/>
    <w:rsid w:val="00F85734"/>
    <w:rsid w:val="00F86632"/>
    <w:rsid w:val="00F86724"/>
    <w:rsid w:val="00F8715B"/>
    <w:rsid w:val="00F87175"/>
    <w:rsid w:val="00F8727A"/>
    <w:rsid w:val="00F908BB"/>
    <w:rsid w:val="00F9147B"/>
    <w:rsid w:val="00F91490"/>
    <w:rsid w:val="00F920D7"/>
    <w:rsid w:val="00F92FB3"/>
    <w:rsid w:val="00F93F2B"/>
    <w:rsid w:val="00F961E5"/>
    <w:rsid w:val="00F9640F"/>
    <w:rsid w:val="00F96420"/>
    <w:rsid w:val="00F979EA"/>
    <w:rsid w:val="00F97B40"/>
    <w:rsid w:val="00FA008D"/>
    <w:rsid w:val="00FA00AE"/>
    <w:rsid w:val="00FA09C1"/>
    <w:rsid w:val="00FA2385"/>
    <w:rsid w:val="00FA3FAF"/>
    <w:rsid w:val="00FA590E"/>
    <w:rsid w:val="00FA6020"/>
    <w:rsid w:val="00FA6197"/>
    <w:rsid w:val="00FA662D"/>
    <w:rsid w:val="00FA676A"/>
    <w:rsid w:val="00FA6B97"/>
    <w:rsid w:val="00FA71E4"/>
    <w:rsid w:val="00FA7396"/>
    <w:rsid w:val="00FA7A44"/>
    <w:rsid w:val="00FA7D26"/>
    <w:rsid w:val="00FB0F5B"/>
    <w:rsid w:val="00FB1EA6"/>
    <w:rsid w:val="00FB2304"/>
    <w:rsid w:val="00FB3AB4"/>
    <w:rsid w:val="00FB45DB"/>
    <w:rsid w:val="00FB492A"/>
    <w:rsid w:val="00FB61F9"/>
    <w:rsid w:val="00FB6D98"/>
    <w:rsid w:val="00FB7084"/>
    <w:rsid w:val="00FC01CE"/>
    <w:rsid w:val="00FC22DA"/>
    <w:rsid w:val="00FC2B40"/>
    <w:rsid w:val="00FC2F04"/>
    <w:rsid w:val="00FC2F74"/>
    <w:rsid w:val="00FC3C92"/>
    <w:rsid w:val="00FC3EFA"/>
    <w:rsid w:val="00FC421D"/>
    <w:rsid w:val="00FC4621"/>
    <w:rsid w:val="00FC4948"/>
    <w:rsid w:val="00FC5136"/>
    <w:rsid w:val="00FC525F"/>
    <w:rsid w:val="00FC6D4D"/>
    <w:rsid w:val="00FD1F2E"/>
    <w:rsid w:val="00FD2A60"/>
    <w:rsid w:val="00FD3082"/>
    <w:rsid w:val="00FD3397"/>
    <w:rsid w:val="00FD4543"/>
    <w:rsid w:val="00FD4E94"/>
    <w:rsid w:val="00FD5F6F"/>
    <w:rsid w:val="00FD61B1"/>
    <w:rsid w:val="00FD6AE6"/>
    <w:rsid w:val="00FD7138"/>
    <w:rsid w:val="00FD7863"/>
    <w:rsid w:val="00FD7AF5"/>
    <w:rsid w:val="00FE1F74"/>
    <w:rsid w:val="00FE2037"/>
    <w:rsid w:val="00FE228D"/>
    <w:rsid w:val="00FE292E"/>
    <w:rsid w:val="00FE2941"/>
    <w:rsid w:val="00FE3DF3"/>
    <w:rsid w:val="00FE4009"/>
    <w:rsid w:val="00FE44B6"/>
    <w:rsid w:val="00FE44B9"/>
    <w:rsid w:val="00FE4901"/>
    <w:rsid w:val="00FE512E"/>
    <w:rsid w:val="00FE6451"/>
    <w:rsid w:val="00FE78FC"/>
    <w:rsid w:val="00FE7D2A"/>
    <w:rsid w:val="00FE7DD4"/>
    <w:rsid w:val="00FF0504"/>
    <w:rsid w:val="00FF19D3"/>
    <w:rsid w:val="00FF1A20"/>
    <w:rsid w:val="00FF2BFD"/>
    <w:rsid w:val="00FF3B81"/>
    <w:rsid w:val="00FF4BA6"/>
    <w:rsid w:val="00FF558F"/>
    <w:rsid w:val="00FF57F1"/>
    <w:rsid w:val="00FF5ACF"/>
    <w:rsid w:val="00FF665C"/>
    <w:rsid w:val="00FF7EFD"/>
    <w:rsid w:val="2A004A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kweb:inappropriateterms" w:name="lists"/>
  <w:shapeDefaults>
    <o:shapedefaults v:ext="edit" spidmax="10241">
      <o:colormru v:ext="edit" colors="#ddd,silver,#eaeaea"/>
    </o:shapedefaults>
    <o:shapelayout v:ext="edit">
      <o:idmap v:ext="edit" data="1"/>
    </o:shapelayout>
  </w:shapeDefaults>
  <w:decimalSymbol w:val="."/>
  <w:listSeparator w:val=","/>
  <w14:docId w14:val="64744C52"/>
  <w15:docId w15:val="{AB53B3A6-3D31-46A3-821B-385E2BE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uiPriority="3"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outlineLvl w:val="0"/>
    </w:pPr>
  </w:style>
  <w:style w:type="paragraph" w:customStyle="1" w:styleId="ParaLevel1">
    <w:name w:val="ParaLevel1"/>
    <w:basedOn w:val="ParaPlain"/>
    <w:uiPriority w:val="1"/>
    <w:qFormat/>
    <w:rsid w:val="00EB7D91"/>
    <w:pPr>
      <w:numPr>
        <w:numId w:val="20"/>
      </w:numPr>
    </w:pPr>
  </w:style>
  <w:style w:type="paragraph" w:customStyle="1" w:styleId="ParaLevel2">
    <w:name w:val="ParaLevel2"/>
    <w:basedOn w:val="ParaPlain"/>
    <w:uiPriority w:val="1"/>
    <w:rsid w:val="00946A86"/>
    <w:pPr>
      <w:numPr>
        <w:ilvl w:val="1"/>
        <w:numId w:val="20"/>
      </w:numPr>
    </w:pPr>
  </w:style>
  <w:style w:type="paragraph" w:customStyle="1" w:styleId="ParaLevel3">
    <w:name w:val="ParaLevel3"/>
    <w:basedOn w:val="ParaPlain"/>
    <w:uiPriority w:val="1"/>
    <w:rsid w:val="00946A86"/>
    <w:pPr>
      <w:numPr>
        <w:ilvl w:val="2"/>
        <w:numId w:val="20"/>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rsid w:val="00742A23"/>
    <w:rPr>
      <w:sz w:val="16"/>
      <w:vertAlign w:val="superscript"/>
    </w:rPr>
  </w:style>
  <w:style w:type="paragraph" w:customStyle="1" w:styleId="ListBullet2">
    <w:name w:val="ListBullet2"/>
    <w:basedOn w:val="ParaPlain"/>
    <w:uiPriority w:val="2"/>
    <w:rsid w:val="00946A86"/>
    <w:pPr>
      <w:outlineLvl w:val="1"/>
    </w:pPr>
  </w:style>
  <w:style w:type="paragraph" w:customStyle="1" w:styleId="ListBullet3">
    <w:name w:val="ListBullet3"/>
    <w:basedOn w:val="ParaPlain"/>
    <w:uiPriority w:val="2"/>
    <w:rsid w:val="00946A86"/>
    <w:pPr>
      <w:outlineLvl w:val="2"/>
    </w:pPr>
  </w:style>
  <w:style w:type="paragraph" w:customStyle="1" w:styleId="ListBullet4">
    <w:name w:val="ListBullet4"/>
    <w:basedOn w:val="ParaPlain"/>
    <w:uiPriority w:val="2"/>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CD0060"/>
    <w:rPr>
      <w:color w:val="808080"/>
    </w:rPr>
  </w:style>
  <w:style w:type="character" w:styleId="CommentReference">
    <w:name w:val="annotation reference"/>
    <w:basedOn w:val="DefaultParagraphFont"/>
    <w:semiHidden/>
    <w:unhideWhenUsed/>
    <w:rsid w:val="001808CB"/>
    <w:rPr>
      <w:sz w:val="16"/>
      <w:szCs w:val="16"/>
    </w:rPr>
  </w:style>
  <w:style w:type="paragraph" w:styleId="CommentText">
    <w:name w:val="annotation text"/>
    <w:basedOn w:val="Normal"/>
    <w:link w:val="CommentTextChar"/>
    <w:unhideWhenUsed/>
    <w:rsid w:val="001808CB"/>
    <w:pPr>
      <w:spacing w:line="240" w:lineRule="auto"/>
    </w:pPr>
    <w:rPr>
      <w:sz w:val="20"/>
    </w:rPr>
  </w:style>
  <w:style w:type="character" w:customStyle="1" w:styleId="CommentTextChar">
    <w:name w:val="Comment Text Char"/>
    <w:basedOn w:val="DefaultParagraphFont"/>
    <w:link w:val="CommentText"/>
    <w:rsid w:val="001808CB"/>
    <w:rPr>
      <w:lang w:eastAsia="en-US"/>
    </w:rPr>
  </w:style>
  <w:style w:type="paragraph" w:styleId="CommentSubject">
    <w:name w:val="annotation subject"/>
    <w:basedOn w:val="CommentText"/>
    <w:next w:val="CommentText"/>
    <w:link w:val="CommentSubjectChar"/>
    <w:semiHidden/>
    <w:unhideWhenUsed/>
    <w:rsid w:val="001808CB"/>
    <w:rPr>
      <w:b/>
      <w:bCs/>
    </w:rPr>
  </w:style>
  <w:style w:type="character" w:customStyle="1" w:styleId="CommentSubjectChar">
    <w:name w:val="Comment Subject Char"/>
    <w:basedOn w:val="CommentTextChar"/>
    <w:link w:val="CommentSubject"/>
    <w:semiHidden/>
    <w:rsid w:val="001808CB"/>
    <w:rPr>
      <w:b/>
      <w:bCs/>
      <w:lang w:eastAsia="en-US"/>
    </w:rPr>
  </w:style>
  <w:style w:type="paragraph" w:styleId="Revision">
    <w:name w:val="Revision"/>
    <w:hidden/>
    <w:uiPriority w:val="99"/>
    <w:semiHidden/>
    <w:rsid w:val="00483390"/>
    <w:rPr>
      <w:sz w:val="22"/>
      <w:lang w:eastAsia="en-US"/>
    </w:rPr>
  </w:style>
  <w:style w:type="paragraph" w:styleId="ListParagraph">
    <w:name w:val="List Paragraph"/>
    <w:basedOn w:val="Normal"/>
    <w:uiPriority w:val="34"/>
    <w:semiHidden/>
    <w:rsid w:val="00590A95"/>
    <w:pPr>
      <w:ind w:left="720"/>
      <w:contextualSpacing/>
    </w:pPr>
  </w:style>
  <w:style w:type="paragraph" w:customStyle="1" w:styleId="Bullet">
    <w:name w:val="Bullet"/>
    <w:basedOn w:val="ListBullet"/>
    <w:qFormat/>
    <w:rsid w:val="0031360A"/>
    <w:pPr>
      <w:numPr>
        <w:ilvl w:val="1"/>
        <w:numId w:val="14"/>
      </w:numPr>
    </w:pPr>
  </w:style>
  <w:style w:type="paragraph" w:customStyle="1" w:styleId="Appendix1">
    <w:name w:val="Appendix 1"/>
    <w:basedOn w:val="Normal"/>
    <w:qFormat/>
    <w:rsid w:val="00EB7D91"/>
    <w:pPr>
      <w:numPr>
        <w:numId w:val="26"/>
      </w:numPr>
      <w:spacing w:after="200"/>
    </w:pPr>
  </w:style>
  <w:style w:type="character" w:customStyle="1" w:styleId="FootnoteTextChar">
    <w:name w:val="Footnote Text Char"/>
    <w:basedOn w:val="DefaultParagraphFont"/>
    <w:link w:val="FootnoteText"/>
    <w:uiPriority w:val="7"/>
    <w:rPr>
      <w:sz w:val="16"/>
      <w:lang w:eastAsia="en-US"/>
    </w:rPr>
  </w:style>
  <w:style w:type="character" w:customStyle="1" w:styleId="Heading5Char">
    <w:name w:val="Heading 5 Char"/>
    <w:basedOn w:val="DefaultParagraphFont"/>
    <w:link w:val="Heading5"/>
    <w:rsid w:val="00DB56E8"/>
    <w:rPr>
      <w:b/>
      <w:bCs/>
      <w:iCs/>
      <w:sz w:val="26"/>
      <w:szCs w:val="26"/>
      <w:lang w:eastAsia="en-US"/>
    </w:rPr>
  </w:style>
  <w:style w:type="paragraph" w:styleId="Signature">
    <w:name w:val="Signature"/>
    <w:basedOn w:val="Normal"/>
    <w:link w:val="SignatureChar"/>
    <w:unhideWhenUsed/>
    <w:rsid w:val="00090102"/>
    <w:pPr>
      <w:spacing w:line="240" w:lineRule="auto"/>
      <w:ind w:left="4252"/>
    </w:pPr>
  </w:style>
  <w:style w:type="character" w:customStyle="1" w:styleId="SignatureChar">
    <w:name w:val="Signature Char"/>
    <w:basedOn w:val="DefaultParagraphFont"/>
    <w:link w:val="Signature"/>
    <w:rsid w:val="00090102"/>
    <w:rPr>
      <w:sz w:val="22"/>
      <w:lang w:eastAsia="en-US"/>
    </w:rPr>
  </w:style>
  <w:style w:type="character" w:styleId="Mention">
    <w:name w:val="Mention"/>
    <w:basedOn w:val="DefaultParagraphFont"/>
    <w:uiPriority w:val="99"/>
    <w:unhideWhenUsed/>
    <w:rsid w:val="00915440"/>
    <w:rPr>
      <w:color w:val="2B579A"/>
      <w:shd w:val="clear" w:color="auto" w:fill="E1DFDD"/>
    </w:rPr>
  </w:style>
  <w:style w:type="character" w:styleId="UnresolvedMention">
    <w:name w:val="Unresolved Mention"/>
    <w:basedOn w:val="DefaultParagraphFont"/>
    <w:uiPriority w:val="99"/>
    <w:semiHidden/>
    <w:unhideWhenUsed/>
    <w:rsid w:val="0091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D04F9-1241-4A2F-AA55-CA70C71D4F7E}">
  <ds:schemaRefs>
    <ds:schemaRef ds:uri="http://schemas.openxmlformats.org/officeDocument/2006/bibliography"/>
  </ds:schemaRefs>
</ds:datastoreItem>
</file>

<file path=customXml/itemProps2.xml><?xml version="1.0" encoding="utf-8"?>
<ds:datastoreItem xmlns:ds="http://schemas.openxmlformats.org/officeDocument/2006/customXml" ds:itemID="{55749351-77CD-40FE-8366-59D40CDFD4A2}">
  <ds:schemaRefs>
    <ds:schemaRef ds:uri="http://schemas.microsoft.com/sharepoint/v3/contenttype/forms"/>
  </ds:schemaRefs>
</ds:datastoreItem>
</file>

<file path=customXml/itemProps3.xml><?xml version="1.0" encoding="utf-8"?>
<ds:datastoreItem xmlns:ds="http://schemas.openxmlformats.org/officeDocument/2006/customXml" ds:itemID="{C9BD8873-FC22-49A4-A1E8-D4846ADFE6D3}">
  <ds:schemaRefs>
    <ds:schemaRef ds:uri="http://schemas.microsoft.com/sharepoint/v3/contenttype/forms"/>
  </ds:schemaRefs>
</ds:datastoreItem>
</file>

<file path=customXml/itemProps4.xml><?xml version="1.0" encoding="utf-8"?>
<ds:datastoreItem xmlns:ds="http://schemas.openxmlformats.org/officeDocument/2006/customXml" ds:itemID="{1F276E71-2F61-44B6-8330-A10E1842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52E5D-2F5C-428A-8781-AC19A7519D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Stnd</Template>
  <TotalTime>5</TotalTime>
  <Pages>9</Pages>
  <Words>3367</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22620</CharactersWithSpaces>
  <SharedDoc>false</SharedDoc>
  <HLinks>
    <vt:vector size="12" baseType="variant">
      <vt:variant>
        <vt:i4>1507439</vt:i4>
      </vt:variant>
      <vt:variant>
        <vt:i4>27</vt:i4>
      </vt:variant>
      <vt:variant>
        <vt:i4>0</vt:i4>
      </vt:variant>
      <vt:variant>
        <vt:i4>5</vt:i4>
      </vt:variant>
      <vt:variant>
        <vt:lpwstr>mailto:enquiries@auasb.gov.au</vt:lpwstr>
      </vt:variant>
      <vt:variant>
        <vt:lpwstr/>
      </vt:variant>
      <vt:variant>
        <vt:i4>1507439</vt:i4>
      </vt:variant>
      <vt:variant>
        <vt:i4>9</vt:i4>
      </vt:variant>
      <vt:variant>
        <vt:i4>0</vt:i4>
      </vt:variant>
      <vt:variant>
        <vt:i4>5</vt:i4>
      </vt:variant>
      <vt:variant>
        <vt:lpwstr>mailto:enquiries@auasb.gov.au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subject/>
  <dc:creator>Austin, Tim</dc:creator>
  <cp:keywords/>
  <dc:description/>
  <cp:lastModifiedBy>James Wake</cp:lastModifiedBy>
  <cp:revision>3</cp:revision>
  <cp:lastPrinted>2020-05-30T20:52:00Z</cp:lastPrinted>
  <dcterms:created xsi:type="dcterms:W3CDTF">2021-04-14T02:06:00Z</dcterms:created>
  <dcterms:modified xsi:type="dcterms:W3CDTF">2021-04-14T02:20:00Z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