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75F94" w14:textId="3010AB2C" w:rsidR="001F5A93" w:rsidRDefault="006B044D" w:rsidP="00D6750F">
      <w:pPr>
        <w:pStyle w:val="AppendixTop"/>
      </w:pPr>
      <w:bookmarkStart w:id="0" w:name="TOCEnd"/>
      <w:bookmarkEnd w:id="0"/>
      <w:r>
        <w:t>Appendix 3</w:t>
      </w:r>
    </w:p>
    <w:p w14:paraId="30CAAF05" w14:textId="12DCFC50" w:rsidR="00180966" w:rsidRPr="00180966" w:rsidRDefault="001F5A93" w:rsidP="00180966">
      <w:pPr>
        <w:jc w:val="right"/>
        <w:rPr>
          <w:rStyle w:val="RefParas"/>
        </w:rPr>
      </w:pPr>
      <w:r w:rsidRPr="00180966">
        <w:rPr>
          <w:rStyle w:val="RefParas"/>
        </w:rPr>
        <w:t>(</w:t>
      </w:r>
      <w:r w:rsidR="004D5C67">
        <w:rPr>
          <w:rStyle w:val="RefParas"/>
        </w:rPr>
        <w:t>Ref: Para. </w:t>
      </w:r>
      <w:r w:rsidR="00D70833" w:rsidRPr="00180966">
        <w:rPr>
          <w:rStyle w:val="RefParas"/>
        </w:rPr>
        <w:t>A4</w:t>
      </w:r>
      <w:r w:rsidR="00D70833">
        <w:rPr>
          <w:rStyle w:val="RefParas"/>
        </w:rPr>
        <w:t>4</w:t>
      </w:r>
      <w:r w:rsidR="00180966" w:rsidRPr="00180966">
        <w:rPr>
          <w:rStyle w:val="RefParas"/>
        </w:rPr>
        <w:t>)</w:t>
      </w:r>
    </w:p>
    <w:p w14:paraId="6AA92F33" w14:textId="77777777" w:rsidR="001F5A93" w:rsidRDefault="001F5A93" w:rsidP="00180966">
      <w:pPr>
        <w:pStyle w:val="AppendixRef"/>
        <w:jc w:val="left"/>
      </w:pPr>
    </w:p>
    <w:p w14:paraId="7784B64E" w14:textId="374C2D28" w:rsidR="00180966" w:rsidRDefault="00180966" w:rsidP="00180966">
      <w:pPr>
        <w:pStyle w:val="Heading2"/>
      </w:pPr>
      <w:r w:rsidRPr="00180966">
        <w:t>AN AUDITOR’S REVIEW REPORT UNDER THE</w:t>
      </w:r>
      <w:r w:rsidRPr="00412FCE">
        <w:br/>
      </w:r>
      <w:r w:rsidR="004D5C67">
        <w:rPr>
          <w:i/>
        </w:rPr>
        <w:t>CORPORATIONS ACT 2001</w:t>
      </w:r>
    </w:p>
    <w:p w14:paraId="3952B510" w14:textId="77777777" w:rsidR="00180966" w:rsidRDefault="00180966" w:rsidP="00180966">
      <w:pPr>
        <w:pStyle w:val="Heading3"/>
      </w:pPr>
      <w:r w:rsidRPr="00180966">
        <w:rPr>
          <w:i w:val="0"/>
        </w:rPr>
        <w:t>Financial Report for a Half</w:t>
      </w:r>
      <w:r w:rsidRPr="00180966">
        <w:rPr>
          <w:i w:val="0"/>
        </w:rPr>
        <w:noBreakHyphen/>
        <w:t>year</w:t>
      </w:r>
      <w:r w:rsidRPr="00180966">
        <w:t xml:space="preserve"> </w:t>
      </w:r>
    </w:p>
    <w:p w14:paraId="34F901DA" w14:textId="77777777" w:rsidR="00180966" w:rsidRDefault="00180966" w:rsidP="00180966">
      <w:pPr>
        <w:pStyle w:val="Heading5"/>
      </w:pPr>
      <w:r w:rsidRPr="003918C6">
        <w:t>Introduction</w:t>
      </w:r>
    </w:p>
    <w:p w14:paraId="4FC8D645" w14:textId="56AC92ED" w:rsidR="00180966" w:rsidRPr="001306C9" w:rsidRDefault="00180966" w:rsidP="00EB7D91">
      <w:pPr>
        <w:pStyle w:val="Appendix1"/>
        <w:ind w:left="357"/>
      </w:pPr>
      <w:r w:rsidRPr="001306C9">
        <w:t>This Appendix has been prepared to assist an auditor, engaged to undertake a review engagement, by providing an example of an auditor’s review report on a review of a financial report for a half</w:t>
      </w:r>
      <w:r w:rsidRPr="001306C9">
        <w:noBreakHyphen/>
        <w:t xml:space="preserve">year prepared in accordance with Part 2M.3 of the </w:t>
      </w:r>
      <w:r w:rsidR="004D5C67" w:rsidRPr="00EB7D91">
        <w:rPr>
          <w:i/>
        </w:rPr>
        <w:t>Corporations Act 2001</w:t>
      </w:r>
      <w:r w:rsidR="0089078E">
        <w:t xml:space="preserve"> (</w:t>
      </w:r>
      <w:r w:rsidRPr="001306C9">
        <w:t>The Act).</w:t>
      </w:r>
      <w:r>
        <w:t xml:space="preserve">  </w:t>
      </w:r>
      <w:r w:rsidRPr="001306C9">
        <w:t>The example reflects both requirements of this Auditing Standard and the Act, but is not intended to require standard wording for the circumstances of particular modifications.</w:t>
      </w:r>
      <w:r>
        <w:t xml:space="preserve">  </w:t>
      </w:r>
    </w:p>
    <w:p w14:paraId="0977346A" w14:textId="77777777" w:rsidR="00442000" w:rsidRDefault="00180966" w:rsidP="00EB7D91">
      <w:pPr>
        <w:pStyle w:val="Appendix1"/>
        <w:ind w:left="357" w:hanging="357"/>
      </w:pPr>
      <w:r w:rsidRPr="001306C9">
        <w:t>This Appendix contains limited extracts from the Act and the Australian Accounting Standards in order to provide a context for the example report included in this Appendix.</w:t>
      </w:r>
      <w:r>
        <w:t xml:space="preserve">  </w:t>
      </w:r>
      <w:r w:rsidRPr="001306C9">
        <w:t>These selected extracts are included in this Appendix only for the purpose stated and accordingly are not intended to be an exhaustive list of an auditor’s obligations and requirements which are found elsewhere in this Auditing Standard, the Act, the Australian Accounting Standards and other relevant mandates</w:t>
      </w:r>
      <w:r w:rsidR="00442000">
        <w:t>.</w:t>
      </w:r>
    </w:p>
    <w:p w14:paraId="79F6BA1A" w14:textId="6A969425" w:rsidR="00180966" w:rsidRPr="001306C9" w:rsidRDefault="00180966" w:rsidP="00EB7D91">
      <w:pPr>
        <w:pStyle w:val="Appendix1"/>
        <w:ind w:left="357" w:hanging="357"/>
      </w:pPr>
      <w:r w:rsidRPr="001306C9">
        <w:t>This Appendix:</w:t>
      </w:r>
    </w:p>
    <w:p w14:paraId="094E7DF2" w14:textId="77777777" w:rsidR="00180966" w:rsidRPr="00C14017" w:rsidRDefault="00180966" w:rsidP="00A61790">
      <w:pPr>
        <w:pStyle w:val="Appendix1"/>
        <w:numPr>
          <w:ilvl w:val="1"/>
          <w:numId w:val="26"/>
        </w:numPr>
        <w:ind w:left="714" w:hanging="357"/>
      </w:pPr>
      <w:r w:rsidRPr="00C14017">
        <w:t>Includes selected extracts from the Act and Australian Accounting Standards, and references to other relevant information, to provide a contextual framework; and</w:t>
      </w:r>
    </w:p>
    <w:p w14:paraId="23426231" w14:textId="1F048BA6" w:rsidR="00180966" w:rsidRPr="003D24A0" w:rsidRDefault="00180966" w:rsidP="00A61790">
      <w:pPr>
        <w:pStyle w:val="Appendix1"/>
        <w:numPr>
          <w:ilvl w:val="1"/>
          <w:numId w:val="26"/>
        </w:numPr>
        <w:ind w:left="714" w:hanging="357"/>
      </w:pPr>
      <w:r w:rsidRPr="00C14017">
        <w:t xml:space="preserve">Provides an </w:t>
      </w:r>
      <w:r w:rsidRPr="00442000">
        <w:t>example of a</w:t>
      </w:r>
      <w:r w:rsidR="00B73DAF">
        <w:t>n auditor’s</w:t>
      </w:r>
      <w:r w:rsidRPr="00442000">
        <w:t xml:space="preserve"> review report.</w:t>
      </w:r>
    </w:p>
    <w:p w14:paraId="44BDAAE5" w14:textId="77777777" w:rsidR="00180966" w:rsidRPr="00351550" w:rsidRDefault="00180966" w:rsidP="00442000">
      <w:pPr>
        <w:pStyle w:val="Heading5"/>
      </w:pPr>
      <w:r w:rsidRPr="00351550">
        <w:t>Contextual Framework</w:t>
      </w:r>
    </w:p>
    <w:p w14:paraId="3B51FCC4" w14:textId="6D299818" w:rsidR="00180966" w:rsidRPr="00180966" w:rsidRDefault="004D5C67" w:rsidP="00442000">
      <w:pPr>
        <w:pStyle w:val="Heading6"/>
        <w:rPr>
          <w:i/>
        </w:rPr>
      </w:pPr>
      <w:r>
        <w:rPr>
          <w:i/>
        </w:rPr>
        <w:t>Corporations Act 2001</w:t>
      </w:r>
    </w:p>
    <w:p w14:paraId="535AC26B" w14:textId="77777777" w:rsidR="00180966" w:rsidRDefault="00180966" w:rsidP="00442000">
      <w:pPr>
        <w:pStyle w:val="ParaPlain"/>
      </w:pPr>
      <w:r w:rsidRPr="00351550">
        <w:t>The following selected extracts from the Act are included in this Appendix only to point to some of the important requirements of the Act that affect auditors engaged to undertake a review engagement in accordance with the Act.</w:t>
      </w:r>
      <w:r>
        <w:t xml:space="preserve">  </w:t>
      </w:r>
    </w:p>
    <w:p w14:paraId="5BE16D31" w14:textId="6456142A" w:rsidR="00180966" w:rsidRPr="006C3A70" w:rsidRDefault="00180966" w:rsidP="00EB7D91">
      <w:pPr>
        <w:pStyle w:val="Appendix1"/>
        <w:ind w:left="357" w:hanging="357"/>
      </w:pPr>
      <w:r w:rsidRPr="006C3A70">
        <w:t>Section 302 states:</w:t>
      </w:r>
    </w:p>
    <w:p w14:paraId="7226E756" w14:textId="2E03E020" w:rsidR="00180966" w:rsidRPr="006C3A70" w:rsidRDefault="00180966" w:rsidP="00EB7D91">
      <w:pPr>
        <w:spacing w:after="200"/>
        <w:ind w:left="357"/>
      </w:pPr>
      <w:r w:rsidRPr="006C3A70">
        <w:t>“A disclosing entit</w:t>
      </w:r>
      <w:r w:rsidR="0052591F">
        <w:t>y</w:t>
      </w:r>
      <w:r w:rsidRPr="00BE7C16">
        <w:rPr>
          <w:rStyle w:val="FootnoteReference"/>
          <w:sz w:val="22"/>
          <w:szCs w:val="22"/>
        </w:rPr>
        <w:footnoteReference w:id="2"/>
      </w:r>
      <w:r w:rsidRPr="006C3A70">
        <w:t xml:space="preserve"> must:</w:t>
      </w:r>
    </w:p>
    <w:p w14:paraId="5985B5B8" w14:textId="77777777" w:rsidR="00180966" w:rsidRPr="006C3A70" w:rsidRDefault="00180966" w:rsidP="00A61790">
      <w:pPr>
        <w:pStyle w:val="Appendix1"/>
        <w:numPr>
          <w:ilvl w:val="1"/>
          <w:numId w:val="26"/>
        </w:numPr>
        <w:ind w:left="714" w:hanging="357"/>
      </w:pPr>
      <w:r w:rsidRPr="006C3A70">
        <w:t>prepare a financial report and directors’ report for each half</w:t>
      </w:r>
      <w:r w:rsidRPr="006C3A70">
        <w:noBreakHyphen/>
        <w:t>year; and</w:t>
      </w:r>
    </w:p>
    <w:p w14:paraId="799927D6" w14:textId="77777777" w:rsidR="00180966" w:rsidRPr="006C3A70" w:rsidRDefault="00180966" w:rsidP="00A61790">
      <w:pPr>
        <w:pStyle w:val="Appendix1"/>
        <w:numPr>
          <w:ilvl w:val="1"/>
          <w:numId w:val="26"/>
        </w:numPr>
        <w:ind w:left="714" w:hanging="357"/>
      </w:pPr>
      <w:r w:rsidRPr="006C3A70">
        <w:t>have the financial report audited or reviewed in accordance with Division 3 and obtain an auditor’s report; and</w:t>
      </w:r>
    </w:p>
    <w:p w14:paraId="039A2E56" w14:textId="77777777" w:rsidR="00180966" w:rsidRPr="006C3A70" w:rsidRDefault="00180966" w:rsidP="00A61790">
      <w:pPr>
        <w:pStyle w:val="Appendix1"/>
        <w:numPr>
          <w:ilvl w:val="1"/>
          <w:numId w:val="26"/>
        </w:numPr>
        <w:ind w:left="714" w:hanging="357"/>
      </w:pPr>
      <w:r w:rsidRPr="006C3A70">
        <w:t xml:space="preserve">lodge the financial report, the director’s report and the auditor’s report on the financial report with ASIC; </w:t>
      </w:r>
    </w:p>
    <w:p w14:paraId="4CF05ACE" w14:textId="77777777" w:rsidR="00180966" w:rsidRDefault="00180966" w:rsidP="00EB7D91">
      <w:pPr>
        <w:spacing w:after="200"/>
        <w:ind w:left="357"/>
        <w:sectPr w:rsidR="00180966" w:rsidSect="001F5A93">
          <w:headerReference w:type="default" r:id="rId12"/>
          <w:footerReference w:type="default" r:id="rId13"/>
          <w:headerReference w:type="first" r:id="rId14"/>
          <w:footerReference w:type="first" r:id="rId15"/>
          <w:pgSz w:w="11907" w:h="16840" w:code="9"/>
          <w:pgMar w:top="2268" w:right="1418" w:bottom="1701" w:left="1418" w:header="992" w:footer="992" w:gutter="0"/>
          <w:cols w:space="720"/>
          <w:docGrid w:linePitch="299"/>
        </w:sectPr>
      </w:pPr>
      <w:r w:rsidRPr="006C3A70">
        <w:t>unless the entity is not a disclosing entity when lodgement is due”.</w:t>
      </w:r>
    </w:p>
    <w:p w14:paraId="3BD86834" w14:textId="77777777" w:rsidR="00180966" w:rsidRPr="00C51F66" w:rsidRDefault="00180966" w:rsidP="00EB7D91">
      <w:pPr>
        <w:pStyle w:val="Appendix1"/>
        <w:ind w:left="357" w:hanging="357"/>
      </w:pPr>
      <w:r w:rsidRPr="00C51F66">
        <w:lastRenderedPageBreak/>
        <w:t>Section 303(1) states:</w:t>
      </w:r>
    </w:p>
    <w:p w14:paraId="782264C9" w14:textId="2169002A" w:rsidR="00180966" w:rsidRPr="00C51F66" w:rsidRDefault="00180966" w:rsidP="002F618F">
      <w:pPr>
        <w:pStyle w:val="Appendix1"/>
        <w:numPr>
          <w:ilvl w:val="0"/>
          <w:numId w:val="0"/>
        </w:numPr>
        <w:ind w:left="357"/>
      </w:pPr>
      <w:r w:rsidRPr="00C51F66">
        <w:t>“The financial report for a half</w:t>
      </w:r>
      <w:r w:rsidRPr="00C51F66">
        <w:noBreakHyphen/>
        <w:t>year consists of:</w:t>
      </w:r>
    </w:p>
    <w:p w14:paraId="5A816150" w14:textId="77777777" w:rsidR="00180966" w:rsidRPr="00C51F66" w:rsidRDefault="00180966" w:rsidP="00A61790">
      <w:pPr>
        <w:pStyle w:val="Appendix1"/>
        <w:numPr>
          <w:ilvl w:val="1"/>
          <w:numId w:val="26"/>
        </w:numPr>
        <w:ind w:left="714" w:hanging="357"/>
      </w:pPr>
      <w:r w:rsidRPr="00C51F66">
        <w:t>the financial statements for the half</w:t>
      </w:r>
      <w:r w:rsidRPr="00C51F66">
        <w:noBreakHyphen/>
        <w:t>year;</w:t>
      </w:r>
    </w:p>
    <w:p w14:paraId="307F224A" w14:textId="77777777" w:rsidR="00180966" w:rsidRPr="00C51F66" w:rsidRDefault="00180966" w:rsidP="00A61790">
      <w:pPr>
        <w:pStyle w:val="Appendix1"/>
        <w:numPr>
          <w:ilvl w:val="1"/>
          <w:numId w:val="26"/>
        </w:numPr>
        <w:ind w:left="714" w:hanging="357"/>
      </w:pPr>
      <w:r w:rsidRPr="00C51F66">
        <w:t>the notes to the financial statements; and</w:t>
      </w:r>
    </w:p>
    <w:p w14:paraId="18533DC3" w14:textId="77777777" w:rsidR="00180966" w:rsidRPr="00C51F66" w:rsidRDefault="00180966" w:rsidP="00A61790">
      <w:pPr>
        <w:pStyle w:val="Appendix1"/>
        <w:numPr>
          <w:ilvl w:val="1"/>
          <w:numId w:val="26"/>
        </w:numPr>
        <w:ind w:left="714" w:hanging="357"/>
      </w:pPr>
      <w:r w:rsidRPr="00C51F66">
        <w:t>the directors’ declaration about the statements and notes”.</w:t>
      </w:r>
    </w:p>
    <w:p w14:paraId="4C752340" w14:textId="77777777" w:rsidR="00180966" w:rsidRPr="00C51F66" w:rsidRDefault="00180966" w:rsidP="00EB7D91">
      <w:pPr>
        <w:pStyle w:val="Appendix1"/>
        <w:ind w:left="357" w:hanging="357"/>
      </w:pPr>
      <w:r w:rsidRPr="00C51F66">
        <w:t>Section 304 states:</w:t>
      </w:r>
    </w:p>
    <w:p w14:paraId="44D63E0B" w14:textId="0DE6E265" w:rsidR="00180966" w:rsidRPr="00C51F66" w:rsidRDefault="00180966" w:rsidP="00EB7D91">
      <w:pPr>
        <w:spacing w:after="200"/>
        <w:ind w:left="357"/>
      </w:pPr>
      <w:r w:rsidRPr="00C51F66">
        <w:t>“The financial report for a half</w:t>
      </w:r>
      <w:r w:rsidRPr="00C51F66">
        <w:noBreakHyphen/>
        <w:t>year must comply with the accounting standards and any further requirements in the regulations”.</w:t>
      </w:r>
    </w:p>
    <w:p w14:paraId="6A170622" w14:textId="77777777" w:rsidR="00180966" w:rsidRPr="00C51F66" w:rsidRDefault="00180966" w:rsidP="00EB7D91">
      <w:pPr>
        <w:pStyle w:val="Appendix1"/>
        <w:ind w:left="357" w:hanging="357"/>
      </w:pPr>
      <w:r w:rsidRPr="00C51F66">
        <w:t>Section 305 states:</w:t>
      </w:r>
    </w:p>
    <w:p w14:paraId="105333E6" w14:textId="1E393109" w:rsidR="00180966" w:rsidRPr="00C51F66" w:rsidRDefault="00180966" w:rsidP="00EB7D91">
      <w:pPr>
        <w:spacing w:after="200"/>
        <w:ind w:left="357"/>
      </w:pPr>
      <w:r w:rsidRPr="00C51F66">
        <w:t>“The financial statements and notes for a half</w:t>
      </w:r>
      <w:r w:rsidRPr="00C51F66">
        <w:noBreakHyphen/>
        <w:t>year must give a true and fair view of:</w:t>
      </w:r>
    </w:p>
    <w:p w14:paraId="62FAC775" w14:textId="77777777" w:rsidR="00180966" w:rsidRPr="00C51F66" w:rsidRDefault="00180966" w:rsidP="00A61790">
      <w:pPr>
        <w:pStyle w:val="Appendix1"/>
        <w:numPr>
          <w:ilvl w:val="1"/>
          <w:numId w:val="26"/>
        </w:numPr>
        <w:ind w:left="714" w:hanging="357"/>
      </w:pPr>
      <w:r w:rsidRPr="00C51F66">
        <w:t>the financial position and performance of the disclosing entity; or</w:t>
      </w:r>
    </w:p>
    <w:p w14:paraId="49C2C997" w14:textId="29B31776" w:rsidR="00180966" w:rsidRPr="00C51F66" w:rsidRDefault="00180966" w:rsidP="00A61790">
      <w:pPr>
        <w:pStyle w:val="Appendix1"/>
        <w:numPr>
          <w:ilvl w:val="1"/>
          <w:numId w:val="26"/>
        </w:numPr>
        <w:ind w:left="714" w:hanging="357"/>
      </w:pPr>
      <w:r w:rsidRPr="00C51F66">
        <w:t>if consolidated financial statements are required</w:t>
      </w:r>
      <w:r w:rsidR="00F26509">
        <w:t>—</w:t>
      </w:r>
      <w:r w:rsidRPr="00C51F66">
        <w:t>the</w:t>
      </w:r>
      <w:r w:rsidR="00F26509">
        <w:t xml:space="preserve"> </w:t>
      </w:r>
      <w:r w:rsidRPr="00C51F66">
        <w:t>financial position and performance of the consolidated entity.</w:t>
      </w:r>
    </w:p>
    <w:p w14:paraId="50BC89E2" w14:textId="251A1EB7" w:rsidR="00180966" w:rsidRPr="00C51F66" w:rsidRDefault="00180966" w:rsidP="00EB7D91">
      <w:pPr>
        <w:spacing w:after="200"/>
        <w:ind w:left="357"/>
      </w:pPr>
      <w:r w:rsidRPr="00C51F66">
        <w:t>This section does not affect the obligation under section 304 for financial reports to comply with accounting standards.</w:t>
      </w:r>
      <w:r w:rsidR="00731180">
        <w:t>”</w:t>
      </w:r>
    </w:p>
    <w:p w14:paraId="6C028FBF" w14:textId="1D67427C" w:rsidR="00180966" w:rsidRPr="00C51F66" w:rsidRDefault="00EB7D91" w:rsidP="00EB7D91">
      <w:pPr>
        <w:spacing w:after="200"/>
        <w:ind w:left="357"/>
      </w:pPr>
      <w:r w:rsidRPr="00EB7D91">
        <w:rPr>
          <w:b/>
        </w:rPr>
        <w:t>Note:</w:t>
      </w:r>
      <w:r>
        <w:t xml:space="preserve"> </w:t>
      </w:r>
      <w:r w:rsidR="00180966" w:rsidRPr="00C51F66">
        <w:t>If the financial statements prepared in compliance with the accounting standards would not give a true and fair view, additional information must be included in the notes to the financial statements under paragraph 303(3)(c)”.</w:t>
      </w:r>
    </w:p>
    <w:p w14:paraId="39517AC3" w14:textId="77777777" w:rsidR="00180966" w:rsidRPr="00C51F66" w:rsidRDefault="00180966" w:rsidP="00EB7D91">
      <w:pPr>
        <w:pStyle w:val="Appendix1"/>
        <w:ind w:left="357" w:hanging="357"/>
      </w:pPr>
      <w:r w:rsidRPr="00C51F66">
        <w:t>Section 309(4) states:</w:t>
      </w:r>
    </w:p>
    <w:p w14:paraId="05DF65BB" w14:textId="53B715D6" w:rsidR="00180966" w:rsidRPr="00C51F66" w:rsidRDefault="00180966" w:rsidP="00EB7D91">
      <w:pPr>
        <w:spacing w:after="200"/>
        <w:ind w:left="357"/>
      </w:pPr>
      <w:r w:rsidRPr="00C51F66">
        <w:t>“An auditor who reviews the financial report for a half</w:t>
      </w:r>
      <w:r w:rsidRPr="00C51F66">
        <w:noBreakHyphen/>
        <w:t>year must report to members on whether the auditor became aware of any matter in the course of the review that makes the auditor believe the financial report does not comply with Division 2”.</w:t>
      </w:r>
    </w:p>
    <w:p w14:paraId="664E7712" w14:textId="77777777" w:rsidR="00180966" w:rsidRPr="00C51F66" w:rsidRDefault="00180966" w:rsidP="00EB7D91">
      <w:pPr>
        <w:pStyle w:val="Appendix1"/>
        <w:ind w:left="357" w:hanging="357"/>
      </w:pPr>
      <w:r w:rsidRPr="00C51F66">
        <w:t>Section 309(5) states:</w:t>
      </w:r>
    </w:p>
    <w:p w14:paraId="6B3AD9F5" w14:textId="757D3FA3" w:rsidR="00180966" w:rsidRPr="00C51F66" w:rsidRDefault="00180966" w:rsidP="00EB7D91">
      <w:pPr>
        <w:spacing w:after="200"/>
        <w:ind w:left="357"/>
      </w:pPr>
      <w:r w:rsidRPr="00C51F66">
        <w:t>“A report under subsection (4) must:</w:t>
      </w:r>
    </w:p>
    <w:p w14:paraId="4BC885D6" w14:textId="77777777" w:rsidR="00180966" w:rsidRPr="00C51F66" w:rsidRDefault="00180966" w:rsidP="00A61790">
      <w:pPr>
        <w:pStyle w:val="Appendix1"/>
        <w:numPr>
          <w:ilvl w:val="1"/>
          <w:numId w:val="26"/>
        </w:numPr>
        <w:ind w:left="714" w:hanging="357"/>
      </w:pPr>
      <w:r w:rsidRPr="00C51F66">
        <w:t>Describe any matter referred to in subsection (4); and</w:t>
      </w:r>
    </w:p>
    <w:p w14:paraId="66C34A11" w14:textId="77777777" w:rsidR="00180966" w:rsidRPr="00C51F66" w:rsidRDefault="00180966" w:rsidP="00A61790">
      <w:pPr>
        <w:pStyle w:val="Appendix1"/>
        <w:numPr>
          <w:ilvl w:val="1"/>
          <w:numId w:val="26"/>
        </w:numPr>
        <w:ind w:left="714" w:hanging="357"/>
      </w:pPr>
      <w:r w:rsidRPr="00C51F66">
        <w:t>Say why that matter makes the auditor believe that the financial report does not comply with Division 2”.</w:t>
      </w:r>
    </w:p>
    <w:p w14:paraId="6CFD5A85" w14:textId="77777777" w:rsidR="00180966" w:rsidRPr="00C51F66" w:rsidRDefault="00180966" w:rsidP="00EB7D91">
      <w:pPr>
        <w:pStyle w:val="Appendix1"/>
        <w:ind w:left="357" w:hanging="357"/>
      </w:pPr>
      <w:r w:rsidRPr="00C51F66">
        <w:t>Section 309(5A) states:</w:t>
      </w:r>
    </w:p>
    <w:p w14:paraId="4E86932E" w14:textId="77777777" w:rsidR="00180966" w:rsidRPr="00C51F66" w:rsidRDefault="00180966" w:rsidP="00EB7D91">
      <w:pPr>
        <w:spacing w:after="200"/>
        <w:ind w:left="357"/>
      </w:pPr>
      <w:r w:rsidRPr="00C51F66">
        <w:t>“The auditor’s report must include any statements or disclosures required by the auditing standards”.</w:t>
      </w:r>
    </w:p>
    <w:p w14:paraId="1BC93716" w14:textId="77777777" w:rsidR="00180966" w:rsidRPr="00C51F66" w:rsidRDefault="00180966" w:rsidP="00EB7D91">
      <w:pPr>
        <w:pStyle w:val="Appendix1"/>
        <w:ind w:left="357" w:hanging="357"/>
      </w:pPr>
      <w:r w:rsidRPr="00C51F66">
        <w:t>Section 320 states:</w:t>
      </w:r>
    </w:p>
    <w:p w14:paraId="115305A3" w14:textId="77777777" w:rsidR="00180966" w:rsidRDefault="00180966" w:rsidP="00EB7D91">
      <w:pPr>
        <w:spacing w:after="200"/>
        <w:ind w:left="357"/>
      </w:pPr>
      <w:r w:rsidRPr="00C51F66">
        <w:t>“A disclosing entity that has to prepare or obtain a report for a half</w:t>
      </w:r>
      <w:r w:rsidRPr="00C51F66">
        <w:noBreakHyphen/>
        <w:t>year under Division 2 must lodge the report with ASIC within 75 days after the end of the half</w:t>
      </w:r>
      <w:r w:rsidRPr="00C51F66">
        <w:noBreakHyphen/>
        <w:t>year”.</w:t>
      </w:r>
    </w:p>
    <w:p w14:paraId="390BEBFF" w14:textId="77777777" w:rsidR="00180966" w:rsidRDefault="00180966">
      <w:pPr>
        <w:spacing w:line="240" w:lineRule="auto"/>
      </w:pPr>
      <w:r>
        <w:br w:type="page"/>
      </w:r>
    </w:p>
    <w:p w14:paraId="072CA350" w14:textId="77777777" w:rsidR="008B15B1" w:rsidRPr="00F0007B" w:rsidRDefault="00180966" w:rsidP="00F0007B">
      <w:pPr>
        <w:pStyle w:val="Appendix1"/>
        <w:numPr>
          <w:ilvl w:val="0"/>
          <w:numId w:val="0"/>
        </w:numPr>
        <w:rPr>
          <w:b/>
        </w:rPr>
      </w:pPr>
      <w:r w:rsidRPr="00A64562">
        <w:rPr>
          <w:b/>
        </w:rPr>
        <w:lastRenderedPageBreak/>
        <w:t>Other Information – ASIC and ASX</w:t>
      </w:r>
      <w:r w:rsidR="00F03F8F">
        <w:rPr>
          <w:b/>
        </w:rPr>
        <w:t xml:space="preserve"> </w:t>
      </w:r>
    </w:p>
    <w:p w14:paraId="7CCC8E27" w14:textId="752E2ACB" w:rsidR="00180966" w:rsidRPr="00685EEF" w:rsidRDefault="00180966" w:rsidP="00EB7D91">
      <w:pPr>
        <w:pStyle w:val="Appendix1"/>
        <w:ind w:left="357" w:hanging="357"/>
      </w:pPr>
      <w:r w:rsidRPr="00685EEF">
        <w:t>An auditor, in the role of auditor, is required by section 311 of the Act to notify ASIC if the auditor is aware of certain circumstances.</w:t>
      </w:r>
      <w:r>
        <w:t xml:space="preserve">  </w:t>
      </w:r>
      <w:r w:rsidRPr="00685EEF">
        <w:t xml:space="preserve">ASIC Regulatory Guide 34 </w:t>
      </w:r>
      <w:r w:rsidRPr="00A64562">
        <w:rPr>
          <w:i/>
        </w:rPr>
        <w:t xml:space="preserve">Auditors’ obligations: reporting to ASIC </w:t>
      </w:r>
      <w:r w:rsidRPr="00685EEF">
        <w:t>(</w:t>
      </w:r>
      <w:r w:rsidR="00D06EAF">
        <w:t>May 2013</w:t>
      </w:r>
      <w:r w:rsidRPr="00685EEF">
        <w:t>), provides guidance to help auditors comply with their obligations under section 311 of the Act.</w:t>
      </w:r>
    </w:p>
    <w:p w14:paraId="4E766CA5" w14:textId="42C84D06" w:rsidR="00180966" w:rsidRDefault="00180966" w:rsidP="00EB7D91">
      <w:pPr>
        <w:pStyle w:val="Appendix1"/>
        <w:ind w:left="357" w:hanging="357"/>
      </w:pPr>
      <w:r w:rsidRPr="00685EEF">
        <w:t>ASIC and the ASX have agreed that listed entities can satisfy the requirements of the Act by lodging the half</w:t>
      </w:r>
      <w:r w:rsidRPr="00685EEF">
        <w:noBreakHyphen/>
        <w:t xml:space="preserve">year financial report, the directors’ report, and the </w:t>
      </w:r>
      <w:r w:rsidR="00B73DAF">
        <w:t xml:space="preserve">auditor’s </w:t>
      </w:r>
      <w:r w:rsidRPr="00685EEF">
        <w:t>review report on the financial report with the ASX.</w:t>
      </w:r>
      <w:r>
        <w:t xml:space="preserve">  </w:t>
      </w:r>
      <w:r w:rsidRPr="00685EEF">
        <w:t xml:space="preserve">Details are provided in ASIC Regulatory Guide 28 </w:t>
      </w:r>
      <w:r w:rsidRPr="00A64562">
        <w:rPr>
          <w:i/>
        </w:rPr>
        <w:t>Relief from dual lodgement of financial reports</w:t>
      </w:r>
      <w:r w:rsidRPr="00685EEF">
        <w:t xml:space="preserve"> (July 2003) and</w:t>
      </w:r>
      <w:r w:rsidR="00445C22">
        <w:t xml:space="preserve"> </w:t>
      </w:r>
      <w:r w:rsidR="00445C22" w:rsidRPr="00445C22">
        <w:rPr>
          <w:i/>
        </w:rPr>
        <w:t>ASIC Corporations (Electronic Lodgement of Financial Reports) Instrument 2601/181</w:t>
      </w:r>
      <w:r w:rsidRPr="00685EEF">
        <w:t>.</w:t>
      </w:r>
    </w:p>
    <w:p w14:paraId="3032E729" w14:textId="3E42A133" w:rsidR="00A64562" w:rsidRPr="00A64562" w:rsidRDefault="00A64562" w:rsidP="00F03F8F">
      <w:pPr>
        <w:pStyle w:val="ParaPlain"/>
        <w:rPr>
          <w:b/>
        </w:rPr>
      </w:pPr>
      <w:r w:rsidRPr="00A64562">
        <w:rPr>
          <w:b/>
        </w:rPr>
        <w:t>Australian Accounting Standards</w:t>
      </w:r>
    </w:p>
    <w:p w14:paraId="2BDAD4FB" w14:textId="30BEAA90" w:rsidR="00A64562" w:rsidRPr="003335B3" w:rsidRDefault="00A64562" w:rsidP="00EB7D91">
      <w:pPr>
        <w:pStyle w:val="Appendix1"/>
        <w:ind w:left="357" w:hanging="357"/>
      </w:pPr>
      <w:r w:rsidRPr="003335B3">
        <w:t xml:space="preserve">Minimum Components of an Interim Financial Report – AASB 134 </w:t>
      </w:r>
      <w:r w:rsidRPr="00F03F8F">
        <w:rPr>
          <w:i/>
        </w:rPr>
        <w:t>Interim Financial Reporting</w:t>
      </w:r>
      <w:r w:rsidRPr="003335B3">
        <w:t xml:space="preserve">, </w:t>
      </w:r>
      <w:r w:rsidR="00D06EAF" w:rsidRPr="003335B3">
        <w:t>paragraph</w:t>
      </w:r>
      <w:r w:rsidRPr="003335B3">
        <w:t> 8:</w:t>
      </w:r>
    </w:p>
    <w:p w14:paraId="052966CC" w14:textId="77777777" w:rsidR="00A64562" w:rsidRPr="00AD0FA3" w:rsidRDefault="00A64562" w:rsidP="00EB7D91">
      <w:pPr>
        <w:spacing w:after="200"/>
        <w:ind w:left="357"/>
      </w:pPr>
      <w:r w:rsidRPr="00AD0FA3">
        <w:t>An interim financial report shall include, at a minimum, the following components:</w:t>
      </w:r>
    </w:p>
    <w:p w14:paraId="205949C6" w14:textId="77777777" w:rsidR="00A64562" w:rsidRPr="00AD0FA3" w:rsidRDefault="00A64562" w:rsidP="00A61790">
      <w:pPr>
        <w:pStyle w:val="Appendix1"/>
        <w:numPr>
          <w:ilvl w:val="1"/>
          <w:numId w:val="26"/>
        </w:numPr>
        <w:ind w:left="714" w:hanging="357"/>
      </w:pPr>
      <w:r w:rsidRPr="00AD0FA3">
        <w:t>a condensed statement of financial position;</w:t>
      </w:r>
    </w:p>
    <w:p w14:paraId="1C6FE41C" w14:textId="193FAF5B" w:rsidR="00A64562" w:rsidRPr="00AD0FA3" w:rsidRDefault="00A64562" w:rsidP="00A61790">
      <w:pPr>
        <w:pStyle w:val="Appendix1"/>
        <w:numPr>
          <w:ilvl w:val="1"/>
          <w:numId w:val="26"/>
        </w:numPr>
        <w:ind w:left="714" w:hanging="357"/>
      </w:pPr>
      <w:r w:rsidRPr="00AD0FA3">
        <w:t xml:space="preserve">a condensed statement </w:t>
      </w:r>
      <w:r w:rsidR="00604A01">
        <w:t xml:space="preserve">or condensed statements of profit or loss and other </w:t>
      </w:r>
      <w:r w:rsidRPr="00AD0FA3">
        <w:t>comprehensive income;</w:t>
      </w:r>
    </w:p>
    <w:p w14:paraId="0B8EBBF9" w14:textId="3B36F72C" w:rsidR="00A64562" w:rsidRPr="00AD0FA3" w:rsidRDefault="00A64562" w:rsidP="00A61790">
      <w:pPr>
        <w:pStyle w:val="Appendix1"/>
        <w:numPr>
          <w:ilvl w:val="1"/>
          <w:numId w:val="26"/>
        </w:numPr>
        <w:ind w:left="714" w:hanging="357"/>
      </w:pPr>
      <w:r w:rsidRPr="00AD0FA3">
        <w:t>a condensed statement of changes in equity</w:t>
      </w:r>
      <w:r w:rsidR="00476B1D">
        <w:t>;</w:t>
      </w:r>
    </w:p>
    <w:p w14:paraId="43104221" w14:textId="7F8455CE" w:rsidR="00A64562" w:rsidRPr="00AD0FA3" w:rsidRDefault="00A64562" w:rsidP="00A61790">
      <w:pPr>
        <w:pStyle w:val="Appendix1"/>
        <w:numPr>
          <w:ilvl w:val="1"/>
          <w:numId w:val="26"/>
        </w:numPr>
        <w:ind w:left="714" w:hanging="357"/>
      </w:pPr>
      <w:r w:rsidRPr="00AD0FA3">
        <w:t>a condensed cash flow</w:t>
      </w:r>
      <w:r w:rsidR="003F4EC2">
        <w:t xml:space="preserve"> statement</w:t>
      </w:r>
      <w:r w:rsidRPr="00AD0FA3">
        <w:t>; and</w:t>
      </w:r>
    </w:p>
    <w:p w14:paraId="61C5BDA9" w14:textId="77777777" w:rsidR="00A64562" w:rsidRDefault="00A64562" w:rsidP="00A61790">
      <w:pPr>
        <w:pStyle w:val="Appendix1"/>
        <w:numPr>
          <w:ilvl w:val="1"/>
          <w:numId w:val="26"/>
        </w:numPr>
        <w:ind w:left="714" w:hanging="357"/>
      </w:pPr>
      <w:r w:rsidRPr="00AD0FA3">
        <w:t>selected explanatory notes.</w:t>
      </w:r>
    </w:p>
    <w:p w14:paraId="7A09D5C8" w14:textId="5697C4FC" w:rsidR="00A64562" w:rsidRPr="00E17A48" w:rsidRDefault="00A64562" w:rsidP="00A61790">
      <w:pPr>
        <w:pStyle w:val="Appendix1"/>
        <w:ind w:left="357" w:hanging="357"/>
      </w:pPr>
      <w:r w:rsidRPr="00E17A48">
        <w:t xml:space="preserve">Form and Content of Interim Financial Reports </w:t>
      </w:r>
      <w:r w:rsidR="00326C3A">
        <w:t>–</w:t>
      </w:r>
      <w:r w:rsidR="00326C3A" w:rsidRPr="00E17A48">
        <w:t xml:space="preserve"> </w:t>
      </w:r>
      <w:r w:rsidRPr="00E17A48">
        <w:t xml:space="preserve">AASB 134 paragraph 9 states: </w:t>
      </w:r>
    </w:p>
    <w:p w14:paraId="665B4E3E" w14:textId="368F5644" w:rsidR="00A64562" w:rsidRPr="00E17A48" w:rsidRDefault="00A64562" w:rsidP="00A61790">
      <w:pPr>
        <w:spacing w:after="200"/>
        <w:ind w:left="357"/>
      </w:pPr>
      <w:r w:rsidRPr="00E17A48">
        <w:t xml:space="preserve">“If an entity publishes a complete </w:t>
      </w:r>
      <w:r w:rsidR="0001449A">
        <w:t xml:space="preserve">set of </w:t>
      </w:r>
      <w:r w:rsidRPr="00E17A48">
        <w:t xml:space="preserve">financial </w:t>
      </w:r>
      <w:r w:rsidR="00524785">
        <w:t>statements</w:t>
      </w:r>
      <w:r w:rsidR="00524785" w:rsidRPr="00E17A48">
        <w:t xml:space="preserve"> </w:t>
      </w:r>
      <w:r w:rsidR="0002368F">
        <w:t xml:space="preserve">in </w:t>
      </w:r>
      <w:r w:rsidRPr="00E17A48">
        <w:t xml:space="preserve">its interim financial report, the form and content of </w:t>
      </w:r>
      <w:r w:rsidR="00C724CE">
        <w:t>those statements</w:t>
      </w:r>
      <w:r w:rsidRPr="00E17A48">
        <w:t xml:space="preserve"> shall conform to the requirements of AASB 101 for a </w:t>
      </w:r>
      <w:r w:rsidR="00CF4E79">
        <w:t>complete set of financial statements</w:t>
      </w:r>
      <w:r w:rsidRPr="00E17A48">
        <w:t>”.</w:t>
      </w:r>
    </w:p>
    <w:p w14:paraId="57D592A3" w14:textId="77777777" w:rsidR="00A64562" w:rsidRPr="00E17A48" w:rsidRDefault="00A64562" w:rsidP="00A61790">
      <w:pPr>
        <w:pStyle w:val="Appendix1"/>
        <w:ind w:left="357" w:hanging="357"/>
      </w:pPr>
      <w:r w:rsidRPr="00E17A48">
        <w:t xml:space="preserve">Form and Content of Interim Financial Reports – AASB 134 paragraph 10 states: </w:t>
      </w:r>
    </w:p>
    <w:p w14:paraId="3767698E" w14:textId="46785FD1" w:rsidR="00A64562" w:rsidRPr="00E17A48" w:rsidRDefault="00A64562" w:rsidP="00A61790">
      <w:pPr>
        <w:spacing w:after="200"/>
        <w:ind w:left="357"/>
      </w:pPr>
      <w:r w:rsidRPr="00A61790">
        <w:t xml:space="preserve">“If an entity publishes a </w:t>
      </w:r>
      <w:r w:rsidR="00670219">
        <w:t xml:space="preserve">set of </w:t>
      </w:r>
      <w:r w:rsidRPr="00A61790">
        <w:t>condensed financial</w:t>
      </w:r>
      <w:r w:rsidR="00DE7FFE">
        <w:t xml:space="preserve"> statements in its</w:t>
      </w:r>
      <w:r w:rsidRPr="00A61790">
        <w:t xml:space="preserve"> interim financial report, t</w:t>
      </w:r>
      <w:r w:rsidR="003412B9">
        <w:t>hose</w:t>
      </w:r>
      <w:r w:rsidRPr="00A61790">
        <w:t xml:space="preserve"> condensed</w:t>
      </w:r>
      <w:r w:rsidRPr="00E17A48">
        <w:t xml:space="preserve"> </w:t>
      </w:r>
      <w:r w:rsidR="00CD70D9">
        <w:t>statements</w:t>
      </w:r>
      <w:r w:rsidRPr="00E17A48">
        <w:t xml:space="preserve"> shall include, at a minimum, each of the headings and subtotals that were included in its most recent annual financial report and the selected explanatory notes as required by this Standard.</w:t>
      </w:r>
      <w:r>
        <w:t xml:space="preserve">  </w:t>
      </w:r>
      <w:r w:rsidRPr="00E17A48">
        <w:t>Additional line items or notes shall be included if their omission would make the condensed interim financial report misleading”.</w:t>
      </w:r>
    </w:p>
    <w:p w14:paraId="15494D79" w14:textId="1300A301" w:rsidR="00A64562" w:rsidRPr="00E17A48" w:rsidRDefault="00A64562" w:rsidP="00A61790">
      <w:pPr>
        <w:pStyle w:val="Appendix1"/>
        <w:ind w:left="357" w:hanging="357"/>
      </w:pPr>
      <w:r w:rsidRPr="00E17A48">
        <w:t xml:space="preserve">Materiality </w:t>
      </w:r>
      <w:r w:rsidR="00326C3A">
        <w:t>–</w:t>
      </w:r>
      <w:r w:rsidR="00326C3A" w:rsidRPr="00E17A48">
        <w:t xml:space="preserve"> </w:t>
      </w:r>
      <w:r w:rsidRPr="00E17A48">
        <w:t>AASB 134 paragraph 23 states:</w:t>
      </w:r>
    </w:p>
    <w:p w14:paraId="382DC91D" w14:textId="77777777" w:rsidR="00A64562" w:rsidRDefault="00A64562" w:rsidP="00A61790">
      <w:pPr>
        <w:spacing w:after="200"/>
        <w:ind w:left="357"/>
      </w:pPr>
      <w:r w:rsidRPr="00E17A48">
        <w:t>“In deciding how to recognise, measure, classify, or disclose an item for interim financial reporting purposes, materiality shall be assessed in relation to the interim period financial data.</w:t>
      </w:r>
      <w:r>
        <w:t xml:space="preserve">  </w:t>
      </w:r>
      <w:r w:rsidRPr="00E17A48">
        <w:t>In making assessments of materiality, it shall be recognised that interim measurements may rely on estimates to a greater extent than measurements of annual financial data”.</w:t>
      </w:r>
      <w:r>
        <w:t xml:space="preserve">  </w:t>
      </w:r>
    </w:p>
    <w:p w14:paraId="242C6208" w14:textId="77777777" w:rsidR="003335B3" w:rsidRDefault="003335B3">
      <w:pPr>
        <w:spacing w:line="240" w:lineRule="auto"/>
        <w:rPr>
          <w:b/>
          <w:bCs/>
          <w:iCs/>
          <w:caps/>
          <w:sz w:val="28"/>
          <w:szCs w:val="28"/>
        </w:rPr>
      </w:pPr>
      <w:r>
        <w:br w:type="page"/>
      </w:r>
    </w:p>
    <w:p w14:paraId="467C6D0F" w14:textId="5BD025B9" w:rsidR="00D77CD5" w:rsidRPr="00D77CD5" w:rsidRDefault="00E4197E" w:rsidP="00DE66D2">
      <w:pPr>
        <w:pStyle w:val="Heading2"/>
      </w:pPr>
      <w:r w:rsidRPr="00E4197E">
        <w:lastRenderedPageBreak/>
        <w:t>EXAMPLE</w:t>
      </w:r>
      <w:r w:rsidRPr="00E749DD">
        <w:t xml:space="preserve"> </w:t>
      </w:r>
      <w:r w:rsidRPr="00E4197E">
        <w:t>UNMODIFIED</w:t>
      </w:r>
      <w:r w:rsidRPr="00E749DD">
        <w:t xml:space="preserve"> </w:t>
      </w:r>
      <w:r w:rsidRPr="00E4197E">
        <w:t>AUDITOR’S</w:t>
      </w:r>
      <w:r w:rsidRPr="00E749DD">
        <w:t xml:space="preserve"> </w:t>
      </w:r>
      <w:r w:rsidRPr="00E4197E">
        <w:t>REVIEW</w:t>
      </w:r>
      <w:r w:rsidRPr="00E749DD">
        <w:t xml:space="preserve"> </w:t>
      </w:r>
      <w:r w:rsidRPr="00E4197E">
        <w:t>REPORT</w:t>
      </w:r>
      <w:r w:rsidRPr="00E749DD">
        <w:t xml:space="preserve"> </w:t>
      </w:r>
      <w:r w:rsidRPr="00E4197E">
        <w:t>ON</w:t>
      </w:r>
      <w:r w:rsidRPr="00E749DD">
        <w:t xml:space="preserve"> </w:t>
      </w:r>
      <w:r w:rsidRPr="00E4197E">
        <w:t>A</w:t>
      </w:r>
      <w:r w:rsidRPr="00E749DD">
        <w:t xml:space="preserve"> </w:t>
      </w:r>
      <w:r w:rsidRPr="00E4197E">
        <w:t>HALF</w:t>
      </w:r>
      <w:r w:rsidRPr="00E749DD">
        <w:noBreakHyphen/>
      </w:r>
      <w:r w:rsidRPr="00E4197E">
        <w:t>YEAR</w:t>
      </w:r>
      <w:r w:rsidRPr="00E749DD">
        <w:t xml:space="preserve"> </w:t>
      </w:r>
      <w:r w:rsidRPr="00E4197E">
        <w:t>FINANCIAL</w:t>
      </w:r>
      <w:r w:rsidRPr="00E749DD">
        <w:t xml:space="preserve"> </w:t>
      </w:r>
      <w:r w:rsidRPr="00E4197E">
        <w:t>REPORT</w:t>
      </w:r>
      <w:r w:rsidRPr="00E749DD">
        <w:t xml:space="preserve"> – </w:t>
      </w:r>
      <w:r>
        <w:t xml:space="preserve">SINGLE </w:t>
      </w:r>
      <w:r w:rsidR="00D50E98">
        <w:t xml:space="preserve">listed </w:t>
      </w:r>
      <w:r w:rsidR="00EB766E">
        <w:t xml:space="preserve">company </w:t>
      </w:r>
      <w:r w:rsidR="00D77CD5">
        <w:t xml:space="preserve">– </w:t>
      </w:r>
      <w:r w:rsidR="00D77CD5" w:rsidRPr="00D65B79">
        <w:rPr>
          <w:i/>
        </w:rPr>
        <w:t>Corporations Act 2001</w:t>
      </w:r>
    </w:p>
    <w:p w14:paraId="63F9C902" w14:textId="180363FD" w:rsidR="00E4197E" w:rsidRPr="00E749DD" w:rsidRDefault="00E4197E" w:rsidP="00E4197E">
      <w:pPr>
        <w:pStyle w:val="ParaPlain"/>
      </w:pPr>
      <w:r w:rsidRPr="00E749DD">
        <w:t>INDEPENDENT AUDITOR’S REVIEW REPORT</w:t>
      </w:r>
    </w:p>
    <w:p w14:paraId="00A13742" w14:textId="551FB0B5" w:rsidR="00E4197E" w:rsidRPr="00E749DD" w:rsidRDefault="00E4197E" w:rsidP="00E4197E">
      <w:pPr>
        <w:pStyle w:val="ParaPlain"/>
      </w:pPr>
      <w:r w:rsidRPr="00E749DD">
        <w:t xml:space="preserve">To the members of [name of entity] </w:t>
      </w:r>
    </w:p>
    <w:p w14:paraId="43D1972C" w14:textId="4EB2E7AA" w:rsidR="00E4197E" w:rsidRPr="00C43108" w:rsidRDefault="00E4197E" w:rsidP="00E4197E">
      <w:pPr>
        <w:pStyle w:val="ParaPlain"/>
        <w:rPr>
          <w:b/>
        </w:rPr>
      </w:pPr>
      <w:r w:rsidRPr="00C43108">
        <w:rPr>
          <w:b/>
        </w:rPr>
        <w:t>Report on the Half</w:t>
      </w:r>
      <w:r w:rsidRPr="00C43108">
        <w:rPr>
          <w:b/>
        </w:rPr>
        <w:noBreakHyphen/>
        <w:t>Year Financial Report</w:t>
      </w:r>
      <w:r w:rsidR="00AA7BC5" w:rsidRPr="00BE7C16">
        <w:rPr>
          <w:rStyle w:val="FootnoteReference"/>
          <w:b/>
          <w:sz w:val="22"/>
          <w:szCs w:val="28"/>
        </w:rPr>
        <w:footnoteReference w:id="3"/>
      </w:r>
    </w:p>
    <w:p w14:paraId="502BEDAB" w14:textId="44C6DF83" w:rsidR="00E4197E" w:rsidRPr="00C43108" w:rsidRDefault="00E4197E" w:rsidP="00E4197E">
      <w:pPr>
        <w:pStyle w:val="ParaPlain"/>
        <w:rPr>
          <w:i/>
        </w:rPr>
      </w:pPr>
      <w:r w:rsidRPr="00C43108">
        <w:rPr>
          <w:i/>
        </w:rPr>
        <w:t>Conclusion</w:t>
      </w:r>
    </w:p>
    <w:p w14:paraId="4283D4EB" w14:textId="06AF146E" w:rsidR="00E4197E" w:rsidRDefault="00E4197E" w:rsidP="00E4197E">
      <w:r w:rsidRPr="00E749DD">
        <w:t>We have reviewed the half</w:t>
      </w:r>
      <w:r w:rsidRPr="00E749DD">
        <w:noBreakHyphen/>
        <w:t xml:space="preserve">year financial report of [name of </w:t>
      </w:r>
      <w:r w:rsidR="00703834">
        <w:t>entity</w:t>
      </w:r>
      <w:r w:rsidRPr="00E749DD">
        <w:t>], which comprises the statement of financial position as at 31 December 20XX, the statement of comprehensive income, statement of changes in equity and statement of cash flows for the half</w:t>
      </w:r>
      <w:r w:rsidRPr="00E749DD">
        <w:noBreakHyphen/>
        <w:t xml:space="preserve">year ended on that date, </w:t>
      </w:r>
      <w:r w:rsidR="00FD7863">
        <w:t>a summary of</w:t>
      </w:r>
      <w:r w:rsidRPr="00E749DD">
        <w:t xml:space="preserve"> significant accounting policies</w:t>
      </w:r>
      <w:r w:rsidRPr="00BE7C16">
        <w:rPr>
          <w:rStyle w:val="FootnoteReference"/>
          <w:rFonts w:eastAsiaTheme="majorEastAsia"/>
          <w:sz w:val="22"/>
          <w:szCs w:val="28"/>
        </w:rPr>
        <w:footnoteReference w:id="4"/>
      </w:r>
      <w:r w:rsidR="005B7D88">
        <w:t xml:space="preserve"> </w:t>
      </w:r>
      <w:r w:rsidRPr="00E749DD">
        <w:t>and other explanatory information, and the directors’ declaration.</w:t>
      </w:r>
      <w:r w:rsidRPr="00BE7C16">
        <w:rPr>
          <w:rStyle w:val="FootnoteReference"/>
          <w:rFonts w:eastAsiaTheme="majorEastAsia"/>
          <w:sz w:val="22"/>
          <w:szCs w:val="28"/>
        </w:rPr>
        <w:footnoteReference w:id="5"/>
      </w:r>
    </w:p>
    <w:p w14:paraId="37394A85" w14:textId="77777777" w:rsidR="00E4197E" w:rsidRPr="00E749DD" w:rsidRDefault="00E4197E" w:rsidP="00E4197E"/>
    <w:p w14:paraId="568C2086" w14:textId="1269E111" w:rsidR="00E4197E" w:rsidRPr="00E749DD" w:rsidRDefault="00E4197E" w:rsidP="00E4197E">
      <w:pPr>
        <w:pStyle w:val="ParaPlain"/>
      </w:pPr>
      <w:r w:rsidRPr="00E749DD">
        <w:t>Based on our review</w:t>
      </w:r>
      <w:r w:rsidR="00C23E1D">
        <w:t>,</w:t>
      </w:r>
      <w:r w:rsidR="00EC1593">
        <w:t xml:space="preserve"> </w:t>
      </w:r>
      <w:r w:rsidRPr="00E749DD">
        <w:t xml:space="preserve">which is not an audit, we have not become aware of any matter that makes us believe that the </w:t>
      </w:r>
      <w:r w:rsidR="008F45EF">
        <w:t xml:space="preserve">accompanying </w:t>
      </w:r>
      <w:r w:rsidRPr="00E749DD">
        <w:t>half</w:t>
      </w:r>
      <w:r w:rsidRPr="00E749DD">
        <w:noBreakHyphen/>
        <w:t>year financial report of [name</w:t>
      </w:r>
      <w:r w:rsidR="000564A9">
        <w:t xml:space="preserve"> </w:t>
      </w:r>
      <w:r w:rsidR="00613212" w:rsidRPr="00E749DD">
        <w:t>of</w:t>
      </w:r>
      <w:r w:rsidR="00613212">
        <w:t xml:space="preserve"> company</w:t>
      </w:r>
      <w:r w:rsidR="00703834">
        <w:t>/registered scheme/disclosing entity</w:t>
      </w:r>
      <w:r w:rsidRPr="00E749DD">
        <w:t xml:space="preserve">] </w:t>
      </w:r>
      <w:r w:rsidR="00C10509">
        <w:t>does</w:t>
      </w:r>
      <w:r w:rsidRPr="00E749DD">
        <w:t xml:space="preserve"> not </w:t>
      </w:r>
      <w:r w:rsidR="00C10509">
        <w:t>comply</w:t>
      </w:r>
      <w:r w:rsidRPr="00E749DD">
        <w:t xml:space="preserve"> with the </w:t>
      </w:r>
      <w:r w:rsidR="004D5C67">
        <w:rPr>
          <w:i/>
        </w:rPr>
        <w:t>Corporations Act 2001</w:t>
      </w:r>
      <w:r w:rsidRPr="00E749DD">
        <w:t xml:space="preserve"> including:</w:t>
      </w:r>
    </w:p>
    <w:p w14:paraId="58C896C2" w14:textId="77777777" w:rsidR="00E4197E" w:rsidRPr="00E749DD" w:rsidRDefault="00E4197E" w:rsidP="00BE7C16">
      <w:pPr>
        <w:pStyle w:val="ParaLevel2"/>
        <w:numPr>
          <w:ilvl w:val="0"/>
          <w:numId w:val="23"/>
        </w:numPr>
        <w:ind w:left="357" w:hanging="357"/>
      </w:pPr>
      <w:r w:rsidRPr="00E749DD">
        <w:t>giving a true and fair view of the [name of entity’s] financial position as at 31 December 20XX and of its performance for the half</w:t>
      </w:r>
      <w:r w:rsidRPr="00E749DD">
        <w:noBreakHyphen/>
        <w:t xml:space="preserve">year ended on that date; and </w:t>
      </w:r>
    </w:p>
    <w:p w14:paraId="224C87C4" w14:textId="02C54267" w:rsidR="00E4197E" w:rsidRPr="00E749DD" w:rsidRDefault="00E4197E" w:rsidP="00BE7C16">
      <w:pPr>
        <w:pStyle w:val="ParaLevel2"/>
        <w:numPr>
          <w:ilvl w:val="0"/>
          <w:numId w:val="23"/>
        </w:numPr>
        <w:ind w:left="357" w:hanging="357"/>
      </w:pPr>
      <w:r w:rsidRPr="00E749DD">
        <w:t xml:space="preserve">complying with Accounting Standard AASB 134 </w:t>
      </w:r>
      <w:r w:rsidRPr="00E4197E">
        <w:rPr>
          <w:i/>
        </w:rPr>
        <w:t>Interim</w:t>
      </w:r>
      <w:r w:rsidRPr="00E749DD">
        <w:t xml:space="preserve"> </w:t>
      </w:r>
      <w:r w:rsidRPr="00E4197E">
        <w:rPr>
          <w:i/>
        </w:rPr>
        <w:t>Financial</w:t>
      </w:r>
      <w:r w:rsidRPr="00E749DD">
        <w:t xml:space="preserve"> </w:t>
      </w:r>
      <w:r w:rsidRPr="00E4197E">
        <w:rPr>
          <w:i/>
        </w:rPr>
        <w:t>Reporting</w:t>
      </w:r>
      <w:r w:rsidRPr="00E749DD">
        <w:t xml:space="preserve"> </w:t>
      </w:r>
      <w:r w:rsidRPr="00C43108">
        <w:t>and</w:t>
      </w:r>
      <w:r w:rsidRPr="00E749DD">
        <w:t xml:space="preserve"> </w:t>
      </w:r>
      <w:r w:rsidRPr="00C43108">
        <w:t xml:space="preserve">the </w:t>
      </w:r>
      <w:r w:rsidRPr="00E4197E">
        <w:rPr>
          <w:i/>
        </w:rPr>
        <w:t>Corporations</w:t>
      </w:r>
      <w:r w:rsidRPr="00E749DD">
        <w:t xml:space="preserve"> </w:t>
      </w:r>
      <w:r w:rsidRPr="00E4197E">
        <w:rPr>
          <w:i/>
        </w:rPr>
        <w:t>Regulations</w:t>
      </w:r>
      <w:r w:rsidRPr="00E749DD">
        <w:t> </w:t>
      </w:r>
      <w:r w:rsidRPr="00E4197E">
        <w:rPr>
          <w:i/>
        </w:rPr>
        <w:t>2001</w:t>
      </w:r>
      <w:r w:rsidRPr="00E749DD">
        <w:t>.</w:t>
      </w:r>
    </w:p>
    <w:p w14:paraId="6D012445" w14:textId="536B4C9C" w:rsidR="00E4197E" w:rsidRPr="00C43108" w:rsidRDefault="00E4197E" w:rsidP="00E4197E">
      <w:pPr>
        <w:pStyle w:val="ParaPlain"/>
        <w:rPr>
          <w:i/>
        </w:rPr>
      </w:pPr>
      <w:r w:rsidRPr="00C43108">
        <w:rPr>
          <w:i/>
        </w:rPr>
        <w:t>Basis for Conclusion</w:t>
      </w:r>
    </w:p>
    <w:p w14:paraId="5FD96280" w14:textId="0495C430" w:rsidR="00E4197E" w:rsidRPr="00E749DD" w:rsidRDefault="00E4197E" w:rsidP="00E4197E">
      <w:pPr>
        <w:pStyle w:val="ParaPlain"/>
      </w:pPr>
      <w:r w:rsidRPr="00E749DD">
        <w:t>We conducted our review in accordance with ASRE</w:t>
      </w:r>
      <w:r>
        <w:t> </w:t>
      </w:r>
      <w:r w:rsidRPr="00E749DD">
        <w:t xml:space="preserve">2410 </w:t>
      </w:r>
      <w:r w:rsidRPr="00E4197E">
        <w:rPr>
          <w:i/>
        </w:rPr>
        <w:t>Review</w:t>
      </w:r>
      <w:r w:rsidRPr="00E749DD">
        <w:t xml:space="preserve"> </w:t>
      </w:r>
      <w:r w:rsidRPr="00E4197E">
        <w:rPr>
          <w:i/>
        </w:rPr>
        <w:t>of</w:t>
      </w:r>
      <w:r w:rsidRPr="00E749DD">
        <w:t xml:space="preserve"> </w:t>
      </w:r>
      <w:r w:rsidR="00A56015" w:rsidRPr="00F829E7">
        <w:rPr>
          <w:i/>
          <w:iCs/>
        </w:rPr>
        <w:t xml:space="preserve">a </w:t>
      </w:r>
      <w:r w:rsidRPr="00E4197E">
        <w:rPr>
          <w:i/>
        </w:rPr>
        <w:t>Financial</w:t>
      </w:r>
      <w:r w:rsidRPr="00E749DD">
        <w:t xml:space="preserve"> </w:t>
      </w:r>
      <w:r w:rsidRPr="00E4197E">
        <w:rPr>
          <w:i/>
        </w:rPr>
        <w:t>Report</w:t>
      </w:r>
      <w:r w:rsidRPr="00E749DD">
        <w:t xml:space="preserve"> </w:t>
      </w:r>
      <w:r w:rsidRPr="00E4197E">
        <w:rPr>
          <w:i/>
        </w:rPr>
        <w:t>Perform</w:t>
      </w:r>
      <w:r w:rsidR="0093680F">
        <w:rPr>
          <w:i/>
        </w:rPr>
        <w:t>ed</w:t>
      </w:r>
      <w:r w:rsidRPr="00E749DD">
        <w:t xml:space="preserve"> </w:t>
      </w:r>
      <w:r w:rsidRPr="00E4197E">
        <w:rPr>
          <w:i/>
        </w:rPr>
        <w:t>by</w:t>
      </w:r>
      <w:r w:rsidRPr="00E749DD">
        <w:t xml:space="preserve"> </w:t>
      </w:r>
      <w:r w:rsidRPr="00BD69D2">
        <w:rPr>
          <w:i/>
        </w:rPr>
        <w:t>the</w:t>
      </w:r>
      <w:r w:rsidRPr="006224AE">
        <w:rPr>
          <w:i/>
        </w:rPr>
        <w:t xml:space="preserve"> </w:t>
      </w:r>
      <w:r w:rsidR="00BD69D2" w:rsidRPr="006224AE">
        <w:rPr>
          <w:i/>
        </w:rPr>
        <w:t>Independent</w:t>
      </w:r>
      <w:r w:rsidR="00BD69D2">
        <w:t xml:space="preserve"> </w:t>
      </w:r>
      <w:r w:rsidRPr="00E4197E">
        <w:rPr>
          <w:i/>
        </w:rPr>
        <w:t>Auditor</w:t>
      </w:r>
      <w:r w:rsidRPr="00E749DD">
        <w:t xml:space="preserve"> </w:t>
      </w:r>
      <w:r w:rsidRPr="00E4197E">
        <w:rPr>
          <w:i/>
        </w:rPr>
        <w:t>of</w:t>
      </w:r>
      <w:r w:rsidRPr="00E749DD">
        <w:t xml:space="preserve"> </w:t>
      </w:r>
      <w:r w:rsidRPr="00E4197E">
        <w:rPr>
          <w:i/>
        </w:rPr>
        <w:t>the</w:t>
      </w:r>
      <w:r w:rsidRPr="00E749DD">
        <w:t xml:space="preserve"> </w:t>
      </w:r>
      <w:r w:rsidRPr="00E4197E">
        <w:rPr>
          <w:i/>
        </w:rPr>
        <w:t>Entity</w:t>
      </w:r>
      <w:r w:rsidRPr="00E749DD">
        <w:t>.</w:t>
      </w:r>
      <w:r>
        <w:t xml:space="preserve">  </w:t>
      </w:r>
      <w:r w:rsidRPr="00E749DD">
        <w:t xml:space="preserve">Our responsibilities are further described in the </w:t>
      </w:r>
      <w:r w:rsidRPr="00E4197E">
        <w:rPr>
          <w:i/>
        </w:rPr>
        <w:t>Auditor’s</w:t>
      </w:r>
      <w:r w:rsidRPr="00E749DD">
        <w:t xml:space="preserve"> </w:t>
      </w:r>
      <w:r w:rsidRPr="00E4197E">
        <w:rPr>
          <w:i/>
        </w:rPr>
        <w:t>Responsibilities</w:t>
      </w:r>
      <w:r w:rsidRPr="00E749DD">
        <w:t xml:space="preserve"> </w:t>
      </w:r>
      <w:r w:rsidRPr="00E4197E">
        <w:rPr>
          <w:i/>
        </w:rPr>
        <w:t>for</w:t>
      </w:r>
      <w:r w:rsidRPr="00E749DD">
        <w:t xml:space="preserve"> </w:t>
      </w:r>
      <w:r w:rsidRPr="00E4197E">
        <w:rPr>
          <w:i/>
        </w:rPr>
        <w:t>the</w:t>
      </w:r>
      <w:r w:rsidRPr="00E749DD">
        <w:t xml:space="preserve"> </w:t>
      </w:r>
      <w:r w:rsidRPr="00E4197E">
        <w:rPr>
          <w:i/>
        </w:rPr>
        <w:t>Review</w:t>
      </w:r>
      <w:r w:rsidRPr="00E749DD">
        <w:t xml:space="preserve"> </w:t>
      </w:r>
      <w:r w:rsidRPr="00E4197E">
        <w:rPr>
          <w:i/>
        </w:rPr>
        <w:t>of</w:t>
      </w:r>
      <w:r w:rsidRPr="00E749DD">
        <w:t xml:space="preserve"> </w:t>
      </w:r>
      <w:r w:rsidRPr="00E4197E">
        <w:rPr>
          <w:i/>
        </w:rPr>
        <w:t>the</w:t>
      </w:r>
      <w:r w:rsidRPr="00E749DD">
        <w:t xml:space="preserve"> </w:t>
      </w:r>
      <w:r w:rsidRPr="00E4197E">
        <w:rPr>
          <w:i/>
        </w:rPr>
        <w:t>Financial</w:t>
      </w:r>
      <w:r w:rsidRPr="00E749DD">
        <w:t xml:space="preserve"> </w:t>
      </w:r>
      <w:r w:rsidRPr="00E4197E">
        <w:rPr>
          <w:i/>
        </w:rPr>
        <w:t>Report</w:t>
      </w:r>
      <w:r w:rsidRPr="00E749DD">
        <w:t xml:space="preserve"> section of our report.</w:t>
      </w:r>
      <w:r>
        <w:t xml:space="preserve">  </w:t>
      </w:r>
      <w:r w:rsidRPr="00E749DD">
        <w:t>We are independent of the</w:t>
      </w:r>
      <w:r w:rsidR="00A17083">
        <w:t xml:space="preserve"> Company</w:t>
      </w:r>
      <w:r w:rsidRPr="00E749DD">
        <w:t xml:space="preserve"> in accordance with the</w:t>
      </w:r>
      <w:r w:rsidR="00B54416">
        <w:t xml:space="preserve"> </w:t>
      </w:r>
      <w:r w:rsidRPr="00E749DD">
        <w:t xml:space="preserve">auditor independence requirements of the </w:t>
      </w:r>
      <w:r w:rsidR="004D5C67">
        <w:rPr>
          <w:i/>
        </w:rPr>
        <w:t>Corporations Act 2001</w:t>
      </w:r>
      <w:r w:rsidRPr="00E749DD">
        <w:t xml:space="preserve"> and the ethical requirements of the Accounting Professional and Ethical Standards Board’s APES 110 </w:t>
      </w:r>
      <w:r w:rsidRPr="00E4197E">
        <w:rPr>
          <w:i/>
        </w:rPr>
        <w:t>Code</w:t>
      </w:r>
      <w:r w:rsidRPr="00E749DD">
        <w:t xml:space="preserve"> </w:t>
      </w:r>
      <w:r w:rsidRPr="00E4197E">
        <w:rPr>
          <w:i/>
        </w:rPr>
        <w:t>of</w:t>
      </w:r>
      <w:r w:rsidRPr="00E749DD">
        <w:t xml:space="preserve"> </w:t>
      </w:r>
      <w:r w:rsidRPr="00E4197E">
        <w:rPr>
          <w:i/>
        </w:rPr>
        <w:t>Ethics</w:t>
      </w:r>
      <w:r w:rsidRPr="00E749DD">
        <w:t xml:space="preserve"> </w:t>
      </w:r>
      <w:r w:rsidRPr="00E4197E">
        <w:rPr>
          <w:i/>
        </w:rPr>
        <w:t>for</w:t>
      </w:r>
      <w:r w:rsidRPr="00E749DD">
        <w:t xml:space="preserve"> </w:t>
      </w:r>
      <w:r w:rsidRPr="00E4197E">
        <w:rPr>
          <w:i/>
        </w:rPr>
        <w:t>Professional</w:t>
      </w:r>
      <w:r w:rsidRPr="00E749DD">
        <w:t xml:space="preserve"> </w:t>
      </w:r>
      <w:r w:rsidRPr="00E4197E">
        <w:rPr>
          <w:i/>
        </w:rPr>
        <w:t>Accountants</w:t>
      </w:r>
      <w:r w:rsidRPr="00E749DD">
        <w:t xml:space="preserve"> (</w:t>
      </w:r>
      <w:r w:rsidR="00A919AC">
        <w:rPr>
          <w:i/>
        </w:rPr>
        <w:t>including Independence Standards)</w:t>
      </w:r>
      <w:r w:rsidRPr="00E749DD">
        <w:t xml:space="preserve"> (the Code) that are relevant to </w:t>
      </w:r>
      <w:r w:rsidR="0004493B">
        <w:t xml:space="preserve">our </w:t>
      </w:r>
      <w:r w:rsidR="00FC01CE">
        <w:t>audit</w:t>
      </w:r>
      <w:r w:rsidRPr="00E749DD">
        <w:t xml:space="preserve"> of the </w:t>
      </w:r>
      <w:r w:rsidR="00FC01CE">
        <w:t xml:space="preserve">annual </w:t>
      </w:r>
      <w:r w:rsidRPr="00E749DD">
        <w:t>financial report in Australia.</w:t>
      </w:r>
      <w:r>
        <w:t xml:space="preserve">  </w:t>
      </w:r>
      <w:r w:rsidRPr="00E749DD">
        <w:t>We have also fulfilled our other ethical responsibilities in accordance with the Code.</w:t>
      </w:r>
    </w:p>
    <w:p w14:paraId="31A4B705" w14:textId="644E20CA" w:rsidR="00E4197E" w:rsidRPr="00E749DD" w:rsidRDefault="00E4197E" w:rsidP="00E4197E">
      <w:pPr>
        <w:pStyle w:val="ParaPlain"/>
      </w:pPr>
      <w:r w:rsidRPr="00E749DD">
        <w:t xml:space="preserve">We confirm that the independence declaration required by the </w:t>
      </w:r>
      <w:r w:rsidR="004D5C67">
        <w:rPr>
          <w:i/>
        </w:rPr>
        <w:t>Corporations Act 2001</w:t>
      </w:r>
      <w:r w:rsidRPr="00E749DD">
        <w:t xml:space="preserve"> which has been given to the directors of </w:t>
      </w:r>
      <w:r w:rsidR="00A17083">
        <w:t>the Company,</w:t>
      </w:r>
      <w:r w:rsidRPr="00E749DD">
        <w:t xml:space="preserve"> would be in the same terms if given to the directors as at the time of this auditor’s</w:t>
      </w:r>
      <w:r w:rsidR="00363628">
        <w:t xml:space="preserve"> review</w:t>
      </w:r>
      <w:r w:rsidR="00D326FC">
        <w:t xml:space="preserve"> </w:t>
      </w:r>
      <w:r w:rsidRPr="00E749DD">
        <w:t>report</w:t>
      </w:r>
      <w:r w:rsidR="00D74302">
        <w:t>.</w:t>
      </w:r>
      <w:r w:rsidRPr="00BE7C16">
        <w:rPr>
          <w:rStyle w:val="FootnoteReference"/>
          <w:rFonts w:eastAsiaTheme="majorEastAsia"/>
          <w:sz w:val="22"/>
          <w:szCs w:val="28"/>
        </w:rPr>
        <w:footnoteReference w:id="6"/>
      </w:r>
    </w:p>
    <w:p w14:paraId="11C56802" w14:textId="19E6ABA2" w:rsidR="00E4197E" w:rsidRDefault="00D77CD5" w:rsidP="00E4197E">
      <w:r>
        <w:rPr>
          <w:i/>
        </w:rPr>
        <w:t>Responsibilit</w:t>
      </w:r>
      <w:r w:rsidR="00BF12D6">
        <w:rPr>
          <w:i/>
        </w:rPr>
        <w:t>y</w:t>
      </w:r>
      <w:r>
        <w:rPr>
          <w:i/>
        </w:rPr>
        <w:t xml:space="preserve"> of </w:t>
      </w:r>
      <w:r w:rsidR="00E566B6">
        <w:rPr>
          <w:i/>
        </w:rPr>
        <w:t xml:space="preserve">the Directors </w:t>
      </w:r>
      <w:r>
        <w:rPr>
          <w:i/>
        </w:rPr>
        <w:t>for the Financial Report</w:t>
      </w:r>
    </w:p>
    <w:p w14:paraId="6E51C984" w14:textId="77777777" w:rsidR="00E4197E" w:rsidRPr="00E749DD" w:rsidRDefault="00E4197E" w:rsidP="00E4197E"/>
    <w:p w14:paraId="5D33D743" w14:textId="4AF06E25" w:rsidR="00E4197E" w:rsidRDefault="00E4197E" w:rsidP="00E4197E">
      <w:pPr>
        <w:pStyle w:val="ParaPlain"/>
      </w:pPr>
      <w:r w:rsidRPr="00E749DD">
        <w:t>The directors of the [company/registered scheme/disclosing entity] are responsible for the preparation of the half</w:t>
      </w:r>
      <w:r w:rsidRPr="00E749DD">
        <w:noBreakHyphen/>
        <w:t xml:space="preserve">year financial report that gives a true and fair view in accordance with Australian Accounting Standards and the </w:t>
      </w:r>
      <w:r w:rsidR="004D5C67">
        <w:rPr>
          <w:i/>
        </w:rPr>
        <w:t>Corporations Act 2001</w:t>
      </w:r>
      <w:r w:rsidRPr="00E749DD">
        <w:t xml:space="preserve"> and for such internal control as the directors </w:t>
      </w:r>
      <w:r w:rsidRPr="00E749DD">
        <w:lastRenderedPageBreak/>
        <w:t>determine is necessary to enable  the preparation of the half</w:t>
      </w:r>
      <w:r w:rsidRPr="00E749DD">
        <w:noBreakHyphen/>
        <w:t>year financial report that gives a true and fair view and is free from material misstatement, whether due to fraud or error.</w:t>
      </w:r>
      <w:r>
        <w:t xml:space="preserve">  </w:t>
      </w:r>
    </w:p>
    <w:p w14:paraId="366045BA" w14:textId="40EFE065" w:rsidR="00E4197E" w:rsidRPr="00C43108" w:rsidRDefault="00E4197E" w:rsidP="00E4197E">
      <w:pPr>
        <w:pStyle w:val="ParaPlain"/>
        <w:rPr>
          <w:i/>
        </w:rPr>
      </w:pPr>
      <w:r w:rsidRPr="00C43108">
        <w:rPr>
          <w:i/>
        </w:rPr>
        <w:t>Auditor’s Responsibility for the Review of the Financial Report</w:t>
      </w:r>
    </w:p>
    <w:p w14:paraId="265FBD60" w14:textId="1AA9A5D5" w:rsidR="00E4197E" w:rsidRPr="00E749DD" w:rsidRDefault="00E4197E" w:rsidP="00E4197E">
      <w:pPr>
        <w:pStyle w:val="ParaPlain"/>
      </w:pPr>
      <w:r w:rsidRPr="00E749DD">
        <w:t>Our responsibility is to express a conclusion on the half</w:t>
      </w:r>
      <w:r w:rsidRPr="00E749DD">
        <w:noBreakHyphen/>
        <w:t>year financial report based on our review.</w:t>
      </w:r>
      <w:r>
        <w:t xml:space="preserve">  </w:t>
      </w:r>
      <w:r w:rsidRPr="00E749DD">
        <w:t>ASRE</w:t>
      </w:r>
      <w:r>
        <w:t> </w:t>
      </w:r>
      <w:r w:rsidRPr="00E749DD">
        <w:t>2410 requires us to conclude whether we have become aware of any matter that makes us believe that the half</w:t>
      </w:r>
      <w:r w:rsidRPr="00E749DD">
        <w:noBreakHyphen/>
        <w:t xml:space="preserve">year financial report is not in accordance with the </w:t>
      </w:r>
      <w:r w:rsidR="004D5C67">
        <w:rPr>
          <w:i/>
        </w:rPr>
        <w:t>Corporations Act 2001</w:t>
      </w:r>
      <w:r w:rsidRPr="00E749DD">
        <w:t xml:space="preserve"> including giving a true and fair view of the </w:t>
      </w:r>
      <w:r w:rsidR="00A17083">
        <w:t xml:space="preserve">Company’s </w:t>
      </w:r>
      <w:r w:rsidRPr="00E749DD">
        <w:t xml:space="preserve"> financial position as at 31 December 20XX and its performance for the half</w:t>
      </w:r>
      <w:r w:rsidRPr="00E749DD">
        <w:noBreakHyphen/>
        <w:t xml:space="preserve">year ended on that date, and complying with Accounting Standard AASB 134 </w:t>
      </w:r>
      <w:r w:rsidRPr="00E4197E">
        <w:rPr>
          <w:i/>
        </w:rPr>
        <w:t>Interim</w:t>
      </w:r>
      <w:r w:rsidRPr="00E749DD">
        <w:t xml:space="preserve"> </w:t>
      </w:r>
      <w:r w:rsidRPr="00E4197E">
        <w:rPr>
          <w:i/>
        </w:rPr>
        <w:t>Financial</w:t>
      </w:r>
      <w:r w:rsidRPr="00E749DD">
        <w:t xml:space="preserve"> </w:t>
      </w:r>
      <w:r w:rsidRPr="00E4197E">
        <w:rPr>
          <w:i/>
        </w:rPr>
        <w:t>Reporting</w:t>
      </w:r>
      <w:r w:rsidRPr="00E749DD">
        <w:t xml:space="preserve"> and the </w:t>
      </w:r>
      <w:r w:rsidRPr="00E4197E">
        <w:rPr>
          <w:i/>
        </w:rPr>
        <w:t>Corporations</w:t>
      </w:r>
      <w:r w:rsidRPr="00E749DD">
        <w:t xml:space="preserve"> </w:t>
      </w:r>
      <w:r w:rsidRPr="00E4197E">
        <w:rPr>
          <w:i/>
        </w:rPr>
        <w:t>Regulations</w:t>
      </w:r>
      <w:r w:rsidRPr="00E749DD">
        <w:t> </w:t>
      </w:r>
      <w:r w:rsidRPr="00E4197E">
        <w:rPr>
          <w:i/>
        </w:rPr>
        <w:t>2001</w:t>
      </w:r>
      <w:r w:rsidRPr="00E749DD">
        <w:t>.</w:t>
      </w:r>
      <w:r>
        <w:t xml:space="preserve">  </w:t>
      </w:r>
    </w:p>
    <w:p w14:paraId="7F0E9C6A" w14:textId="1BD6A84D" w:rsidR="00AA771E" w:rsidRDefault="00E4197E" w:rsidP="00BE7C16">
      <w:pPr>
        <w:spacing w:after="200"/>
      </w:pPr>
      <w:r w:rsidRPr="00E749DD">
        <w:t>A review of a half</w:t>
      </w:r>
      <w:r w:rsidRPr="00E749DD">
        <w:noBreakHyphen/>
        <w:t>year financial report consists of making enquiries, primarily of persons responsible for financial and accounting matters, and applying analytical and other review procedures.</w:t>
      </w:r>
      <w:r>
        <w:t xml:space="preserve"> </w:t>
      </w:r>
      <w:r w:rsidR="00AA771E" w:rsidRPr="008C5817">
        <w:t>A review is substantially less in scope than an audit conducted in accordance with Australian Auditing Standards and consequently does not enable us to obtain assurance that we would become aware of all significant matters that might be identified in an audit.</w:t>
      </w:r>
      <w:r w:rsidR="00AA771E">
        <w:t xml:space="preserve">  </w:t>
      </w:r>
      <w:r w:rsidR="00AA771E" w:rsidRPr="008C5817">
        <w:t>Accordingly, we do not express an audit opinion.</w:t>
      </w:r>
      <w:r w:rsidR="005B7D88">
        <w:t xml:space="preserve">  </w:t>
      </w:r>
    </w:p>
    <w:p w14:paraId="438BFA91" w14:textId="4D804B85" w:rsidR="00E4197E" w:rsidRPr="00C43108" w:rsidRDefault="00E4197E" w:rsidP="00E4197E">
      <w:pPr>
        <w:pStyle w:val="ParaPlain"/>
        <w:rPr>
          <w:b/>
        </w:rPr>
      </w:pPr>
      <w:r w:rsidRPr="00C43108">
        <w:rPr>
          <w:b/>
        </w:rPr>
        <w:t xml:space="preserve">Report on Other Legal and Regulatory Requirements </w:t>
      </w:r>
    </w:p>
    <w:p w14:paraId="6C18617E" w14:textId="76F829B9" w:rsidR="00E4197E" w:rsidRPr="00E749DD" w:rsidRDefault="00E4197E" w:rsidP="00E4197E">
      <w:pPr>
        <w:pStyle w:val="ParaPlain"/>
      </w:pPr>
      <w:r w:rsidRPr="00E749DD">
        <w:t>[Form and content of this section of the auditor’s review report will vary depending on the nature of the auditor’s other reporting responsibilities].</w:t>
      </w:r>
    </w:p>
    <w:p w14:paraId="7E611049" w14:textId="2965A2AF" w:rsidR="00E4197E" w:rsidRDefault="00E4197E" w:rsidP="00E4197E">
      <w:pPr>
        <w:pStyle w:val="ParaPlain"/>
      </w:pPr>
      <w:r w:rsidRPr="00E749DD">
        <w:t>[Auditor’s</w:t>
      </w:r>
      <w:r w:rsidR="00C10509">
        <w:t xml:space="preserve"> name and</w:t>
      </w:r>
      <w:r w:rsidRPr="00E749DD">
        <w:t xml:space="preserve"> signature]</w:t>
      </w:r>
      <w:r w:rsidRPr="00BE7C16">
        <w:rPr>
          <w:rStyle w:val="FootnoteReference"/>
          <w:rFonts w:eastAsiaTheme="majorEastAsia"/>
          <w:sz w:val="22"/>
          <w:szCs w:val="28"/>
        </w:rPr>
        <w:footnoteReference w:id="7"/>
      </w:r>
    </w:p>
    <w:p w14:paraId="2888ACB2" w14:textId="27960616" w:rsidR="00C10509" w:rsidRPr="00E749DD" w:rsidRDefault="00C10509" w:rsidP="00E4197E">
      <w:pPr>
        <w:pStyle w:val="ParaPlain"/>
      </w:pPr>
      <w:r>
        <w:t>[Name of firm]</w:t>
      </w:r>
      <w:r w:rsidR="00CE322B" w:rsidRPr="005B7D88">
        <w:rPr>
          <w:vertAlign w:val="superscript"/>
        </w:rPr>
        <w:t>2</w:t>
      </w:r>
      <w:r w:rsidR="005B7D88">
        <w:rPr>
          <w:vertAlign w:val="superscript"/>
        </w:rPr>
        <w:t>7</w:t>
      </w:r>
    </w:p>
    <w:p w14:paraId="6CBAC7EA" w14:textId="41743735" w:rsidR="00E4197E" w:rsidRPr="00E749DD" w:rsidRDefault="00E4197E" w:rsidP="00E4197E">
      <w:pPr>
        <w:pStyle w:val="ParaPlain"/>
      </w:pPr>
      <w:r w:rsidRPr="00E749DD">
        <w:t>[Date of the auditor’s review report]</w:t>
      </w:r>
      <w:r w:rsidRPr="00BE7C16">
        <w:rPr>
          <w:rStyle w:val="FootnoteReference"/>
          <w:rFonts w:eastAsiaTheme="majorEastAsia"/>
          <w:sz w:val="20"/>
          <w:szCs w:val="24"/>
        </w:rPr>
        <w:footnoteReference w:id="8"/>
      </w:r>
      <w:r w:rsidRPr="00E749DD">
        <w:t xml:space="preserve"> </w:t>
      </w:r>
    </w:p>
    <w:p w14:paraId="5CF5B679" w14:textId="7AD604C8" w:rsidR="00E4197E" w:rsidRDefault="00E4197E" w:rsidP="00E4197E">
      <w:r w:rsidRPr="00E749DD">
        <w:t>[Auditor’s address]</w:t>
      </w:r>
    </w:p>
    <w:sectPr w:rsidR="00E4197E" w:rsidSect="001F5A93">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8387B" w14:textId="77777777" w:rsidR="0087198D" w:rsidRDefault="0087198D">
      <w:r>
        <w:separator/>
      </w:r>
    </w:p>
  </w:endnote>
  <w:endnote w:type="continuationSeparator" w:id="0">
    <w:p w14:paraId="467E1B0B" w14:textId="77777777" w:rsidR="0087198D" w:rsidRDefault="0087198D">
      <w:r>
        <w:continuationSeparator/>
      </w:r>
    </w:p>
  </w:endnote>
  <w:endnote w:type="continuationNotice" w:id="1">
    <w:p w14:paraId="2F3FEDC7" w14:textId="77777777" w:rsidR="0087198D" w:rsidRDefault="008719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B93AF" w14:textId="1E00AFE2" w:rsidR="004724B3" w:rsidRDefault="00E54C99" w:rsidP="00A13EDD">
    <w:pPr>
      <w:pStyle w:val="Footer"/>
      <w:spacing w:before="200"/>
      <w:rPr>
        <w:rStyle w:val="PageNumber"/>
      </w:rPr>
    </w:pPr>
    <w:fldSimple w:instr=" REF DocType \* charformat \* MERGEFORMAT " w:fldLock="1">
      <w:r w:rsidR="004724B3">
        <w:t>ASRE</w:t>
      </w:r>
    </w:fldSimple>
    <w:r w:rsidR="004724B3" w:rsidRPr="00C2220B">
      <w:t xml:space="preserve"> </w:t>
    </w:r>
    <w:fldSimple w:instr=" REF DocNo \* charformat \* MERGEFORMAT " w:fldLock="1">
      <w:r w:rsidR="004724B3">
        <w:t>2410</w:t>
      </w:r>
    </w:fldSimple>
    <w:r w:rsidR="004724B3" w:rsidRPr="00C2220B">
      <w:tab/>
    </w:r>
    <w:r w:rsidR="004724B3" w:rsidRPr="00C2220B">
      <w:rPr>
        <w:b w:val="0"/>
      </w:rPr>
      <w:t>-</w:t>
    </w:r>
    <w:r w:rsidR="004724B3">
      <w:rPr>
        <w:b w:val="0"/>
        <w:bCs/>
      </w:rPr>
      <w:t xml:space="preserve"> </w:t>
    </w:r>
    <w:r w:rsidR="004724B3">
      <w:rPr>
        <w:rStyle w:val="PageNumber"/>
        <w:b w:val="0"/>
        <w:bCs/>
      </w:rPr>
      <w:fldChar w:fldCharType="begin"/>
    </w:r>
    <w:r w:rsidR="004724B3">
      <w:rPr>
        <w:rStyle w:val="PageNumber"/>
        <w:b w:val="0"/>
        <w:bCs/>
      </w:rPr>
      <w:instrText xml:space="preserve"> PAGE </w:instrText>
    </w:r>
    <w:r w:rsidR="004724B3">
      <w:rPr>
        <w:rStyle w:val="PageNumber"/>
        <w:b w:val="0"/>
        <w:bCs/>
      </w:rPr>
      <w:fldChar w:fldCharType="separate"/>
    </w:r>
    <w:r w:rsidR="004724B3">
      <w:rPr>
        <w:rStyle w:val="PageNumber"/>
        <w:b w:val="0"/>
        <w:bCs/>
        <w:noProof/>
      </w:rPr>
      <w:t>22</w:t>
    </w:r>
    <w:r w:rsidR="004724B3">
      <w:rPr>
        <w:rStyle w:val="PageNumber"/>
        <w:b w:val="0"/>
        <w:bCs/>
      </w:rPr>
      <w:fldChar w:fldCharType="end"/>
    </w:r>
    <w:r w:rsidR="004724B3">
      <w:rPr>
        <w:rStyle w:val="PageNumber"/>
        <w:b w:val="0"/>
        <w:bCs/>
      </w:rPr>
      <w:t xml:space="preserve"> -</w:t>
    </w:r>
    <w:r w:rsidR="004724B3">
      <w:rPr>
        <w:rStyle w:val="PageNumber"/>
      </w:rPr>
      <w:tab/>
      <w:t>AUDITING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3E2D" w14:textId="631D3E8A" w:rsidR="004724B3" w:rsidRDefault="00E54C99" w:rsidP="00A13EDD">
    <w:pPr>
      <w:pStyle w:val="Footer"/>
      <w:spacing w:before="200"/>
      <w:rPr>
        <w:rStyle w:val="PageNumber"/>
      </w:rPr>
    </w:pPr>
    <w:fldSimple w:instr=" REF DocType \* charformat \* MERGEFORMAT " w:fldLock="1">
      <w:r w:rsidR="004724B3">
        <w:t>ASRE</w:t>
      </w:r>
    </w:fldSimple>
    <w:r w:rsidR="004724B3" w:rsidRPr="00C2220B">
      <w:t xml:space="preserve"> </w:t>
    </w:r>
    <w:fldSimple w:instr=" REF DocNo \* charformat \* MERGEFORMAT " w:fldLock="1">
      <w:r w:rsidR="004724B3">
        <w:t>2410</w:t>
      </w:r>
    </w:fldSimple>
    <w:r w:rsidR="004724B3" w:rsidRPr="00C2220B">
      <w:tab/>
    </w:r>
    <w:r w:rsidR="004724B3" w:rsidRPr="00C2220B">
      <w:rPr>
        <w:b w:val="0"/>
      </w:rPr>
      <w:t>-</w:t>
    </w:r>
    <w:r w:rsidR="004724B3">
      <w:rPr>
        <w:b w:val="0"/>
        <w:bCs/>
      </w:rPr>
      <w:t xml:space="preserve"> </w:t>
    </w:r>
    <w:r w:rsidR="004724B3">
      <w:rPr>
        <w:rStyle w:val="PageNumber"/>
        <w:b w:val="0"/>
        <w:bCs/>
      </w:rPr>
      <w:fldChar w:fldCharType="begin"/>
    </w:r>
    <w:r w:rsidR="004724B3">
      <w:rPr>
        <w:rStyle w:val="PageNumber"/>
        <w:b w:val="0"/>
        <w:bCs/>
      </w:rPr>
      <w:instrText xml:space="preserve"> PAGE </w:instrText>
    </w:r>
    <w:r w:rsidR="004724B3">
      <w:rPr>
        <w:rStyle w:val="PageNumber"/>
        <w:b w:val="0"/>
        <w:bCs/>
      </w:rPr>
      <w:fldChar w:fldCharType="separate"/>
    </w:r>
    <w:r w:rsidR="004724B3">
      <w:rPr>
        <w:rStyle w:val="PageNumber"/>
        <w:b w:val="0"/>
        <w:bCs/>
        <w:noProof/>
      </w:rPr>
      <w:t>8</w:t>
    </w:r>
    <w:r w:rsidR="004724B3">
      <w:rPr>
        <w:rStyle w:val="PageNumber"/>
        <w:b w:val="0"/>
        <w:bCs/>
      </w:rPr>
      <w:fldChar w:fldCharType="end"/>
    </w:r>
    <w:r w:rsidR="004724B3">
      <w:rPr>
        <w:rStyle w:val="PageNumber"/>
        <w:b w:val="0"/>
        <w:bCs/>
      </w:rPr>
      <w:t xml:space="preserve"> -</w:t>
    </w:r>
    <w:r w:rsidR="004724B3">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61CA6" w14:textId="77777777" w:rsidR="0087198D" w:rsidRDefault="0087198D" w:rsidP="00F8727A">
      <w:pPr>
        <w:spacing w:before="240"/>
      </w:pPr>
      <w:r>
        <w:separator/>
      </w:r>
    </w:p>
  </w:footnote>
  <w:footnote w:type="continuationSeparator" w:id="0">
    <w:p w14:paraId="0EB92349" w14:textId="77777777" w:rsidR="0087198D" w:rsidRDefault="0087198D" w:rsidP="00F8727A">
      <w:pPr>
        <w:spacing w:before="240"/>
      </w:pPr>
      <w:r>
        <w:continuationSeparator/>
      </w:r>
    </w:p>
  </w:footnote>
  <w:footnote w:type="continuationNotice" w:id="1">
    <w:p w14:paraId="52BB3CF3" w14:textId="77777777" w:rsidR="0087198D" w:rsidRDefault="0087198D">
      <w:pPr>
        <w:spacing w:line="240" w:lineRule="auto"/>
      </w:pPr>
    </w:p>
  </w:footnote>
  <w:footnote w:id="2">
    <w:p w14:paraId="66A86970" w14:textId="77777777" w:rsidR="004724B3" w:rsidRDefault="004724B3" w:rsidP="00B40853">
      <w:pPr>
        <w:pStyle w:val="FootnoteText"/>
      </w:pPr>
      <w:r w:rsidRPr="00B40853">
        <w:rPr>
          <w:rStyle w:val="FootnoteReference"/>
        </w:rPr>
        <w:footnoteRef/>
      </w:r>
      <w:r>
        <w:t xml:space="preserve"> </w:t>
      </w:r>
      <w:r>
        <w:tab/>
        <w:t xml:space="preserve">The definition of a “disclosing entity” is found in Part 1.2A, Division 2, section 111AC of the </w:t>
      </w:r>
      <w:r w:rsidRPr="00180966">
        <w:rPr>
          <w:i/>
          <w:iCs/>
        </w:rPr>
        <w:t>Corporations</w:t>
      </w:r>
      <w:r>
        <w:rPr>
          <w:i/>
          <w:iCs/>
        </w:rPr>
        <w:t xml:space="preserve"> </w:t>
      </w:r>
      <w:r w:rsidRPr="00180966">
        <w:rPr>
          <w:i/>
          <w:iCs/>
        </w:rPr>
        <w:t>Act</w:t>
      </w:r>
      <w:r>
        <w:rPr>
          <w:i/>
          <w:iCs/>
        </w:rPr>
        <w:t xml:space="preserve"> </w:t>
      </w:r>
      <w:r w:rsidRPr="00180966">
        <w:rPr>
          <w:i/>
          <w:iCs/>
        </w:rPr>
        <w:t>2001</w:t>
      </w:r>
      <w:r>
        <w:t>.</w:t>
      </w:r>
    </w:p>
  </w:footnote>
  <w:footnote w:id="3">
    <w:p w14:paraId="406E3BE6" w14:textId="77777777" w:rsidR="004724B3" w:rsidRDefault="004724B3" w:rsidP="005F1E6C">
      <w:pPr>
        <w:pStyle w:val="FootnoteText"/>
      </w:pPr>
      <w:r>
        <w:rPr>
          <w:rStyle w:val="FootnoteReference"/>
        </w:rPr>
        <w:footnoteRef/>
      </w:r>
      <w:r>
        <w:t xml:space="preserve"> </w:t>
      </w:r>
      <w:r>
        <w:tab/>
        <w:t>The sub-title “Report on the Financial Report” is unnecessary in circumstances when the second sub-title “Report on Other Legal and</w:t>
      </w:r>
    </w:p>
    <w:p w14:paraId="5FFCC9E8" w14:textId="77777777" w:rsidR="004724B3" w:rsidRDefault="004724B3" w:rsidP="005F1E6C">
      <w:pPr>
        <w:pStyle w:val="FootnoteText"/>
        <w:ind w:firstLine="0"/>
      </w:pPr>
      <w:r>
        <w:t>Regulatory Requirements”, or other appropriate sub-title, is not applicable.</w:t>
      </w:r>
    </w:p>
  </w:footnote>
  <w:footnote w:id="4">
    <w:p w14:paraId="0992536B" w14:textId="02921154" w:rsidR="004724B3" w:rsidRDefault="004724B3" w:rsidP="00B40853">
      <w:pPr>
        <w:pStyle w:val="FootnoteText"/>
        <w:rPr>
          <w:vertAlign w:val="superscript"/>
        </w:rPr>
      </w:pPr>
      <w:r w:rsidRPr="00B40853">
        <w:rPr>
          <w:rStyle w:val="FootnoteReference"/>
          <w:rFonts w:eastAsiaTheme="majorEastAsia"/>
        </w:rPr>
        <w:footnoteRef/>
      </w:r>
      <w:r>
        <w:t xml:space="preserve"> </w:t>
      </w:r>
      <w:r>
        <w:tab/>
        <w:t>If a condensed set of financial statements insert relevant titles for each statement and description of accounting policies as required by AASB 134.</w:t>
      </w:r>
    </w:p>
  </w:footnote>
  <w:footnote w:id="5">
    <w:p w14:paraId="4D96EF43" w14:textId="77777777" w:rsidR="004724B3" w:rsidRDefault="004724B3" w:rsidP="00B40853">
      <w:pPr>
        <w:pStyle w:val="FootnoteText"/>
      </w:pPr>
      <w:r w:rsidRPr="00B40853">
        <w:rPr>
          <w:rStyle w:val="FootnoteReference"/>
          <w:rFonts w:eastAsiaTheme="majorEastAsia"/>
        </w:rPr>
        <w:footnoteRef/>
      </w:r>
      <w:r>
        <w:t xml:space="preserve"> </w:t>
      </w:r>
      <w:r>
        <w:tab/>
        <w:t xml:space="preserve">When the auditor is aware that the half-year financial report will be included in a document that contains other information, the auditor may consider, if the form of presentation allows, identifying the page numbers on which the audited half-year financial report is presented. </w:t>
      </w:r>
    </w:p>
  </w:footnote>
  <w:footnote w:id="6">
    <w:p w14:paraId="3265AA71" w14:textId="071E0132" w:rsidR="004724B3" w:rsidRDefault="004724B3" w:rsidP="00B40853">
      <w:pPr>
        <w:pStyle w:val="FootnoteText"/>
      </w:pPr>
      <w:r w:rsidRPr="00B40853">
        <w:rPr>
          <w:rStyle w:val="FootnoteReference"/>
          <w:rFonts w:eastAsiaTheme="majorEastAsia"/>
        </w:rPr>
        <w:footnoteRef/>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review report was made.</w:t>
      </w:r>
    </w:p>
  </w:footnote>
  <w:footnote w:id="7">
    <w:p w14:paraId="567E0494" w14:textId="7EDAC5DD" w:rsidR="004724B3" w:rsidRDefault="004724B3" w:rsidP="00B40853">
      <w:pPr>
        <w:pStyle w:val="FootnoteText"/>
      </w:pPr>
      <w:r w:rsidRPr="00B40853">
        <w:rPr>
          <w:rStyle w:val="FootnoteReference"/>
          <w:rFonts w:eastAsiaTheme="majorEastAsia"/>
        </w:rPr>
        <w:footnoteRef/>
      </w:r>
      <w:r>
        <w:t xml:space="preserve"> </w:t>
      </w:r>
      <w:r>
        <w:tab/>
      </w:r>
      <w:r w:rsidRPr="00CE322B">
        <w:t xml:space="preserve">Consistent with ASA 700 Paragraph 46, under the </w:t>
      </w:r>
      <w:r w:rsidRPr="00CE322B">
        <w:rPr>
          <w:i/>
        </w:rPr>
        <w:t>Corporations Act 2001</w:t>
      </w:r>
      <w:r w:rsidRPr="00CE322B">
        <w:t xml:space="preserve"> the auditor of a company or registered scheme is required to sign the auditors’ review report in both their own name and the name of their firm [section 324AB(3)] or the name of the audit company [section 324AD(1)], as applicable.</w:t>
      </w:r>
    </w:p>
  </w:footnote>
  <w:footnote w:id="8">
    <w:p w14:paraId="3B827D08" w14:textId="77777777" w:rsidR="004724B3" w:rsidRDefault="004724B3" w:rsidP="00B40853">
      <w:pPr>
        <w:pStyle w:val="FootnoteText"/>
      </w:pPr>
      <w:r w:rsidRPr="00B40853">
        <w:rPr>
          <w:rStyle w:val="FootnoteReference"/>
          <w:rFonts w:eastAsiaTheme="majorEastAsia"/>
        </w:rPr>
        <w:footnoteRef/>
      </w:r>
      <w:r>
        <w:t xml:space="preserve">  </w:t>
      </w:r>
      <w:r>
        <w:tab/>
        <w:t>The date of the auditor’s report is the date the auditor signs the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A363F" w14:textId="6D013D94" w:rsidR="004724B3" w:rsidRDefault="00E54C99" w:rsidP="007C627E">
    <w:pPr>
      <w:pStyle w:val="Header"/>
    </w:pPr>
    <w:fldSimple w:instr=" REF DocTypeLong \* charformat " w:fldLock="1">
      <w:r w:rsidR="004724B3">
        <w:t>Auditing Standard on Review Engagements</w:t>
      </w:r>
    </w:fldSimple>
    <w:r w:rsidR="004724B3" w:rsidRPr="00C649F8">
      <w:t xml:space="preserve"> </w:t>
    </w:r>
    <w:fldSimple w:instr=" REF DocType \* charformat " w:fldLock="1">
      <w:r w:rsidR="004724B3">
        <w:t>ASRE</w:t>
      </w:r>
    </w:fldSimple>
    <w:r w:rsidR="004724B3">
      <w:t> </w:t>
    </w:r>
    <w:fldSimple w:instr=" REF DocNo \* charformat " w:fldLock="1">
      <w:r w:rsidR="004724B3">
        <w:t>2410</w:t>
      </w:r>
    </w:fldSimple>
    <w:r w:rsidR="004724B3" w:rsidRPr="00C649F8">
      <w:br/>
    </w:r>
    <w:r w:rsidR="004724B3" w:rsidRPr="00C649F8">
      <w:rPr>
        <w:i/>
        <w:iCs/>
      </w:rPr>
      <w:fldChar w:fldCharType="begin" w:fldLock="1"/>
    </w:r>
    <w:r w:rsidR="004724B3" w:rsidRPr="00C649F8">
      <w:rPr>
        <w:i/>
        <w:iCs/>
      </w:rPr>
      <w:instrText xml:space="preserve"> REF DocTitle \* charformat </w:instrText>
    </w:r>
    <w:r w:rsidR="004724B3" w:rsidRPr="00C649F8">
      <w:rPr>
        <w:i/>
        <w:iCs/>
      </w:rPr>
      <w:fldChar w:fldCharType="separate"/>
    </w:r>
    <w:r w:rsidR="004724B3" w:rsidRPr="00C2220B">
      <w:rPr>
        <w:i/>
        <w:iCs/>
      </w:rPr>
      <w:t xml:space="preserve">Review of a Financial Report Performed by the Independent Auditor of the Entity </w:t>
    </w:r>
    <w:r w:rsidR="004724B3" w:rsidRPr="00C649F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D8FF3" w14:textId="77777777" w:rsidR="004724B3" w:rsidRDefault="004724B3">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BC3"/>
    <w:multiLevelType w:val="multilevel"/>
    <w:tmpl w:val="8760EFAE"/>
    <w:lvl w:ilvl="0">
      <w:start w:val="1"/>
      <w:numFmt w:val="bullet"/>
      <w:lvlText w:val=""/>
      <w:lvlJc w:val="left"/>
      <w:pPr>
        <w:tabs>
          <w:tab w:val="num" w:pos="0"/>
        </w:tabs>
        <w:ind w:left="709" w:hanging="709"/>
      </w:pPr>
      <w:rPr>
        <w:rFonts w:ascii="Symbol" w:hAnsi="Symbol" w:hint="default"/>
        <w:color w:val="auto"/>
      </w:rPr>
    </w:lvl>
    <w:lvl w:ilvl="1">
      <w:start w:val="1"/>
      <w:numFmt w:val="bullet"/>
      <w:pStyle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 w15:restartNumberingAfterBreak="0">
    <w:nsid w:val="0431099F"/>
    <w:multiLevelType w:val="multilevel"/>
    <w:tmpl w:val="66FE783C"/>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15:restartNumberingAfterBreak="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01755F"/>
    <w:multiLevelType w:val="multilevel"/>
    <w:tmpl w:val="66FE783C"/>
    <w:styleLink w:val="AUASBListBullets"/>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A932D5E"/>
    <w:multiLevelType w:val="multilevel"/>
    <w:tmpl w:val="441EC786"/>
    <w:lvl w:ilvl="0">
      <w:start w:val="1"/>
      <w:numFmt w:val="bullet"/>
      <w:lvlText w:val=""/>
      <w:lvlJc w:val="left"/>
      <w:pPr>
        <w:tabs>
          <w:tab w:val="num" w:pos="709"/>
        </w:tabs>
        <w:ind w:left="1418" w:hanging="709"/>
      </w:pPr>
      <w:rPr>
        <w:rFonts w:ascii="Symbol" w:hAnsi="Symbol" w:hint="default"/>
        <w:color w:val="auto"/>
      </w:rPr>
    </w:lvl>
    <w:lvl w:ilvl="1">
      <w:start w:val="1"/>
      <w:numFmt w:val="bullet"/>
      <w:lvlText w:val=""/>
      <w:lvlJc w:val="left"/>
      <w:pPr>
        <w:tabs>
          <w:tab w:val="num" w:pos="1418"/>
        </w:tabs>
        <w:ind w:left="2127" w:hanging="709"/>
      </w:pPr>
      <w:rPr>
        <w:rFonts w:ascii="Symbol" w:hAnsi="Symbol" w:hint="default"/>
        <w:color w:val="auto"/>
      </w:rPr>
    </w:lvl>
    <w:lvl w:ilvl="2">
      <w:start w:val="1"/>
      <w:numFmt w:val="bullet"/>
      <w:lvlText w:val=""/>
      <w:lvlJc w:val="left"/>
      <w:pPr>
        <w:tabs>
          <w:tab w:val="num" w:pos="2127"/>
        </w:tabs>
        <w:ind w:left="2836" w:hanging="709"/>
      </w:pPr>
      <w:rPr>
        <w:rFonts w:ascii="Wingdings" w:hAnsi="Wingdings" w:hint="default"/>
        <w:color w:val="auto"/>
      </w:rPr>
    </w:lvl>
    <w:lvl w:ilvl="3">
      <w:start w:val="1"/>
      <w:numFmt w:val="bullet"/>
      <w:lvlText w:val="o"/>
      <w:lvlJc w:val="left"/>
      <w:pPr>
        <w:tabs>
          <w:tab w:val="num" w:pos="2836"/>
        </w:tabs>
        <w:ind w:left="3545" w:hanging="709"/>
      </w:pPr>
      <w:rPr>
        <w:rFonts w:ascii="Courier New" w:hAnsi="Courier New" w:hint="default"/>
        <w:color w:val="auto"/>
      </w:rPr>
    </w:lvl>
    <w:lvl w:ilvl="4">
      <w:start w:val="1"/>
      <w:numFmt w:val="none"/>
      <w:lvlText w:val=""/>
      <w:lvlJc w:val="left"/>
      <w:pPr>
        <w:tabs>
          <w:tab w:val="num" w:pos="3545"/>
        </w:tabs>
        <w:ind w:left="4254" w:hanging="709"/>
      </w:pPr>
      <w:rPr>
        <w:rFonts w:hint="default"/>
      </w:rPr>
    </w:lvl>
    <w:lvl w:ilvl="5">
      <w:start w:val="1"/>
      <w:numFmt w:val="none"/>
      <w:lvlText w:val=""/>
      <w:lvlJc w:val="left"/>
      <w:pPr>
        <w:tabs>
          <w:tab w:val="num" w:pos="4254"/>
        </w:tabs>
        <w:ind w:left="4963" w:hanging="709"/>
      </w:pPr>
      <w:rPr>
        <w:rFonts w:hint="default"/>
      </w:rPr>
    </w:lvl>
    <w:lvl w:ilvl="6">
      <w:start w:val="1"/>
      <w:numFmt w:val="none"/>
      <w:lvlText w:val=""/>
      <w:lvlJc w:val="left"/>
      <w:pPr>
        <w:tabs>
          <w:tab w:val="num" w:pos="4963"/>
        </w:tabs>
        <w:ind w:left="5672" w:hanging="709"/>
      </w:pPr>
      <w:rPr>
        <w:rFonts w:hint="default"/>
      </w:rPr>
    </w:lvl>
    <w:lvl w:ilvl="7">
      <w:start w:val="1"/>
      <w:numFmt w:val="none"/>
      <w:lvlText w:val=""/>
      <w:lvlJc w:val="left"/>
      <w:pPr>
        <w:tabs>
          <w:tab w:val="num" w:pos="5672"/>
        </w:tabs>
        <w:ind w:left="6381" w:hanging="709"/>
      </w:pPr>
      <w:rPr>
        <w:rFonts w:hint="default"/>
      </w:rPr>
    </w:lvl>
    <w:lvl w:ilvl="8">
      <w:start w:val="1"/>
      <w:numFmt w:val="none"/>
      <w:lvlText w:val=""/>
      <w:lvlJc w:val="left"/>
      <w:pPr>
        <w:tabs>
          <w:tab w:val="num" w:pos="6381"/>
        </w:tabs>
        <w:ind w:left="7090" w:hanging="709"/>
      </w:pPr>
      <w:rPr>
        <w:rFonts w:hint="default"/>
      </w:rPr>
    </w:lvl>
  </w:abstractNum>
  <w:abstractNum w:abstractNumId="5" w15:restartNumberingAfterBreak="0">
    <w:nsid w:val="1CF3431D"/>
    <w:multiLevelType w:val="multilevel"/>
    <w:tmpl w:val="441EC786"/>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Wingdings" w:hAnsi="Wingdings"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6" w15:restartNumberingAfterBreak="0">
    <w:nsid w:val="1ED62E04"/>
    <w:multiLevelType w:val="multilevel"/>
    <w:tmpl w:val="525AD82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bullet"/>
      <w:lvlText w:val=""/>
      <w:lvlJc w:val="left"/>
      <w:pPr>
        <w:ind w:left="2836" w:hanging="709"/>
      </w:pPr>
      <w:rPr>
        <w:rFonts w:ascii="Symbol" w:hAnsi="Symbol"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7" w15:restartNumberingAfterBreak="0">
    <w:nsid w:val="233C5B6B"/>
    <w:multiLevelType w:val="multilevel"/>
    <w:tmpl w:val="4E5C80F8"/>
    <w:styleLink w:val="AUASBParaLevels"/>
    <w:lvl w:ilvl="0">
      <w:start w:val="1"/>
      <w:numFmt w:val="decimal"/>
      <w:lvlText w:val="%1."/>
      <w:lvlJc w:val="left"/>
      <w:pPr>
        <w:tabs>
          <w:tab w:val="num" w:pos="709"/>
        </w:tabs>
        <w:ind w:left="709" w:hanging="709"/>
      </w:pPr>
      <w:rPr>
        <w:rFonts w:ascii="Times New Roman" w:eastAsia="Times New Roman" w:hAnsi="Times New Roman" w:cs="Times New Roman"/>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8"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9" w15:restartNumberingAfterBreak="0">
    <w:nsid w:val="29BC49EB"/>
    <w:multiLevelType w:val="hybridMultilevel"/>
    <w:tmpl w:val="C2C0DA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BF298F"/>
    <w:multiLevelType w:val="hybridMultilevel"/>
    <w:tmpl w:val="78666C72"/>
    <w:lvl w:ilvl="0" w:tplc="416AFB12">
      <w:start w:val="1"/>
      <w:numFmt w:val="decimal"/>
      <w:lvlText w:val="%1"/>
      <w:lvlJc w:val="left"/>
      <w:pPr>
        <w:ind w:left="1065" w:hanging="70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7B3A96"/>
    <w:multiLevelType w:val="multilevel"/>
    <w:tmpl w:val="B966FF3E"/>
    <w:lvl w:ilvl="0">
      <w:start w:val="1"/>
      <w:numFmt w:val="decimal"/>
      <w:pStyle w:val="ParaLevel1"/>
      <w:lvlText w:val="%1."/>
      <w:lvlJc w:val="left"/>
      <w:pPr>
        <w:tabs>
          <w:tab w:val="num" w:pos="1418"/>
        </w:tabs>
        <w:ind w:left="1418"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ParaLevel2"/>
      <w:lvlText w:val="(%2)"/>
      <w:lvlJc w:val="left"/>
      <w:pPr>
        <w:tabs>
          <w:tab w:val="num" w:pos="1418"/>
        </w:tabs>
        <w:ind w:left="1418" w:hanging="709"/>
      </w:pPr>
      <w:rPr>
        <w:rFonts w:hint="default"/>
        <w:sz w:val="22"/>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2" w15:restartNumberingAfterBreak="0">
    <w:nsid w:val="52C46A7B"/>
    <w:multiLevelType w:val="hybridMultilevel"/>
    <w:tmpl w:val="74009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CD46C9"/>
    <w:multiLevelType w:val="multilevel"/>
    <w:tmpl w:val="441EC786"/>
    <w:lvl w:ilvl="0">
      <w:start w:val="1"/>
      <w:numFmt w:val="bullet"/>
      <w:lvlText w:val=""/>
      <w:lvlJc w:val="left"/>
      <w:pPr>
        <w:tabs>
          <w:tab w:val="num" w:pos="709"/>
        </w:tabs>
        <w:ind w:left="1418" w:hanging="709"/>
      </w:pPr>
      <w:rPr>
        <w:rFonts w:ascii="Symbol" w:hAnsi="Symbol" w:hint="default"/>
        <w:color w:val="auto"/>
      </w:rPr>
    </w:lvl>
    <w:lvl w:ilvl="1">
      <w:start w:val="1"/>
      <w:numFmt w:val="bullet"/>
      <w:lvlText w:val=""/>
      <w:lvlJc w:val="left"/>
      <w:pPr>
        <w:tabs>
          <w:tab w:val="num" w:pos="1418"/>
        </w:tabs>
        <w:ind w:left="2127" w:hanging="709"/>
      </w:pPr>
      <w:rPr>
        <w:rFonts w:ascii="Symbol" w:hAnsi="Symbol" w:hint="default"/>
        <w:color w:val="auto"/>
      </w:rPr>
    </w:lvl>
    <w:lvl w:ilvl="2">
      <w:start w:val="1"/>
      <w:numFmt w:val="bullet"/>
      <w:lvlText w:val=""/>
      <w:lvlJc w:val="left"/>
      <w:pPr>
        <w:tabs>
          <w:tab w:val="num" w:pos="2127"/>
        </w:tabs>
        <w:ind w:left="2836" w:hanging="709"/>
      </w:pPr>
      <w:rPr>
        <w:rFonts w:ascii="Wingdings" w:hAnsi="Wingdings" w:hint="default"/>
        <w:color w:val="auto"/>
      </w:rPr>
    </w:lvl>
    <w:lvl w:ilvl="3">
      <w:start w:val="1"/>
      <w:numFmt w:val="bullet"/>
      <w:lvlText w:val="o"/>
      <w:lvlJc w:val="left"/>
      <w:pPr>
        <w:tabs>
          <w:tab w:val="num" w:pos="2836"/>
        </w:tabs>
        <w:ind w:left="3545" w:hanging="709"/>
      </w:pPr>
      <w:rPr>
        <w:rFonts w:ascii="Courier New" w:hAnsi="Courier New" w:hint="default"/>
        <w:color w:val="auto"/>
      </w:rPr>
    </w:lvl>
    <w:lvl w:ilvl="4">
      <w:start w:val="1"/>
      <w:numFmt w:val="none"/>
      <w:lvlText w:val=""/>
      <w:lvlJc w:val="left"/>
      <w:pPr>
        <w:tabs>
          <w:tab w:val="num" w:pos="3545"/>
        </w:tabs>
        <w:ind w:left="4254" w:hanging="709"/>
      </w:pPr>
      <w:rPr>
        <w:rFonts w:hint="default"/>
      </w:rPr>
    </w:lvl>
    <w:lvl w:ilvl="5">
      <w:start w:val="1"/>
      <w:numFmt w:val="none"/>
      <w:lvlText w:val=""/>
      <w:lvlJc w:val="left"/>
      <w:pPr>
        <w:tabs>
          <w:tab w:val="num" w:pos="4254"/>
        </w:tabs>
        <w:ind w:left="4963" w:hanging="709"/>
      </w:pPr>
      <w:rPr>
        <w:rFonts w:hint="default"/>
      </w:rPr>
    </w:lvl>
    <w:lvl w:ilvl="6">
      <w:start w:val="1"/>
      <w:numFmt w:val="none"/>
      <w:lvlText w:val=""/>
      <w:lvlJc w:val="left"/>
      <w:pPr>
        <w:tabs>
          <w:tab w:val="num" w:pos="4963"/>
        </w:tabs>
        <w:ind w:left="5672" w:hanging="709"/>
      </w:pPr>
      <w:rPr>
        <w:rFonts w:hint="default"/>
      </w:rPr>
    </w:lvl>
    <w:lvl w:ilvl="7">
      <w:start w:val="1"/>
      <w:numFmt w:val="none"/>
      <w:lvlText w:val=""/>
      <w:lvlJc w:val="left"/>
      <w:pPr>
        <w:tabs>
          <w:tab w:val="num" w:pos="5672"/>
        </w:tabs>
        <w:ind w:left="6381" w:hanging="709"/>
      </w:pPr>
      <w:rPr>
        <w:rFonts w:hint="default"/>
      </w:rPr>
    </w:lvl>
    <w:lvl w:ilvl="8">
      <w:start w:val="1"/>
      <w:numFmt w:val="none"/>
      <w:lvlText w:val=""/>
      <w:lvlJc w:val="left"/>
      <w:pPr>
        <w:tabs>
          <w:tab w:val="num" w:pos="6381"/>
        </w:tabs>
        <w:ind w:left="7090" w:hanging="709"/>
      </w:pPr>
      <w:rPr>
        <w:rFonts w:hint="default"/>
      </w:rPr>
    </w:lvl>
  </w:abstractNum>
  <w:abstractNum w:abstractNumId="14" w15:restartNumberingAfterBreak="0">
    <w:nsid w:val="57022269"/>
    <w:multiLevelType w:val="multilevel"/>
    <w:tmpl w:val="4E5C80F8"/>
    <w:lvl w:ilvl="0">
      <w:start w:val="1"/>
      <w:numFmt w:val="decimal"/>
      <w:lvlText w:val="%1."/>
      <w:lvlJc w:val="left"/>
      <w:pPr>
        <w:tabs>
          <w:tab w:val="num" w:pos="709"/>
        </w:tabs>
        <w:ind w:left="709" w:hanging="709"/>
      </w:pPr>
      <w:rPr>
        <w:rFonts w:ascii="Times New Roman" w:eastAsia="Times New Roman" w:hAnsi="Times New Roman" w:cs="Times New Roman"/>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5" w15:restartNumberingAfterBreak="0">
    <w:nsid w:val="5FCC6384"/>
    <w:multiLevelType w:val="multilevel"/>
    <w:tmpl w:val="D69CB2C4"/>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6" w15:restartNumberingAfterBreak="0">
    <w:nsid w:val="5FF21F50"/>
    <w:multiLevelType w:val="multilevel"/>
    <w:tmpl w:val="441EC786"/>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Wingdings" w:hAnsi="Wingdings"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7" w15:restartNumberingAfterBreak="0">
    <w:nsid w:val="653567B0"/>
    <w:multiLevelType w:val="multilevel"/>
    <w:tmpl w:val="259AFFBE"/>
    <w:numStyleLink w:val="TableNumbers"/>
  </w:abstractNum>
  <w:abstractNum w:abstractNumId="18" w15:restartNumberingAfterBreak="0">
    <w:nsid w:val="65B47324"/>
    <w:multiLevelType w:val="multilevel"/>
    <w:tmpl w:val="B4D861D4"/>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9" w15:restartNumberingAfterBreak="0">
    <w:nsid w:val="68816C6A"/>
    <w:multiLevelType w:val="hybridMultilevel"/>
    <w:tmpl w:val="6A0E12F6"/>
    <w:lvl w:ilvl="0" w:tplc="6194F698">
      <w:start w:val="1"/>
      <w:numFmt w:val="decimal"/>
      <w:pStyle w:val="Appendix1"/>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782594"/>
    <w:multiLevelType w:val="multilevel"/>
    <w:tmpl w:val="4E5C80F8"/>
    <w:lvl w:ilvl="0">
      <w:start w:val="1"/>
      <w:numFmt w:val="decimal"/>
      <w:lvlText w:val="%1."/>
      <w:lvlJc w:val="left"/>
      <w:pPr>
        <w:tabs>
          <w:tab w:val="num" w:pos="709"/>
        </w:tabs>
        <w:ind w:left="709" w:hanging="709"/>
      </w:pPr>
      <w:rPr>
        <w:rFonts w:ascii="Times New Roman" w:eastAsia="Times New Roman" w:hAnsi="Times New Roman" w:cs="Times New Roman"/>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21" w15:restartNumberingAfterBreak="0">
    <w:nsid w:val="6D0B1B47"/>
    <w:multiLevelType w:val="multilevel"/>
    <w:tmpl w:val="441EC786"/>
    <w:lvl w:ilvl="0">
      <w:start w:val="1"/>
      <w:numFmt w:val="bullet"/>
      <w:lvlText w:val=""/>
      <w:lvlJc w:val="left"/>
      <w:pPr>
        <w:tabs>
          <w:tab w:val="num" w:pos="709"/>
        </w:tabs>
        <w:ind w:left="1418" w:hanging="709"/>
      </w:pPr>
      <w:rPr>
        <w:rFonts w:ascii="Symbol" w:hAnsi="Symbol" w:hint="default"/>
        <w:color w:val="auto"/>
      </w:rPr>
    </w:lvl>
    <w:lvl w:ilvl="1">
      <w:start w:val="1"/>
      <w:numFmt w:val="bullet"/>
      <w:lvlText w:val=""/>
      <w:lvlJc w:val="left"/>
      <w:pPr>
        <w:tabs>
          <w:tab w:val="num" w:pos="1418"/>
        </w:tabs>
        <w:ind w:left="2127" w:hanging="709"/>
      </w:pPr>
      <w:rPr>
        <w:rFonts w:ascii="Symbol" w:hAnsi="Symbol" w:hint="default"/>
        <w:color w:val="auto"/>
      </w:rPr>
    </w:lvl>
    <w:lvl w:ilvl="2">
      <w:start w:val="1"/>
      <w:numFmt w:val="bullet"/>
      <w:lvlText w:val=""/>
      <w:lvlJc w:val="left"/>
      <w:pPr>
        <w:tabs>
          <w:tab w:val="num" w:pos="2127"/>
        </w:tabs>
        <w:ind w:left="2836" w:hanging="709"/>
      </w:pPr>
      <w:rPr>
        <w:rFonts w:ascii="Wingdings" w:hAnsi="Wingdings" w:hint="default"/>
        <w:color w:val="auto"/>
      </w:rPr>
    </w:lvl>
    <w:lvl w:ilvl="3">
      <w:start w:val="1"/>
      <w:numFmt w:val="bullet"/>
      <w:lvlText w:val="o"/>
      <w:lvlJc w:val="left"/>
      <w:pPr>
        <w:tabs>
          <w:tab w:val="num" w:pos="2836"/>
        </w:tabs>
        <w:ind w:left="3545" w:hanging="709"/>
      </w:pPr>
      <w:rPr>
        <w:rFonts w:ascii="Courier New" w:hAnsi="Courier New" w:hint="default"/>
        <w:color w:val="auto"/>
      </w:rPr>
    </w:lvl>
    <w:lvl w:ilvl="4">
      <w:start w:val="1"/>
      <w:numFmt w:val="none"/>
      <w:lvlText w:val=""/>
      <w:lvlJc w:val="left"/>
      <w:pPr>
        <w:tabs>
          <w:tab w:val="num" w:pos="3545"/>
        </w:tabs>
        <w:ind w:left="4254" w:hanging="709"/>
      </w:pPr>
      <w:rPr>
        <w:rFonts w:hint="default"/>
      </w:rPr>
    </w:lvl>
    <w:lvl w:ilvl="5">
      <w:start w:val="1"/>
      <w:numFmt w:val="none"/>
      <w:lvlText w:val=""/>
      <w:lvlJc w:val="left"/>
      <w:pPr>
        <w:tabs>
          <w:tab w:val="num" w:pos="4254"/>
        </w:tabs>
        <w:ind w:left="4963" w:hanging="709"/>
      </w:pPr>
      <w:rPr>
        <w:rFonts w:hint="default"/>
      </w:rPr>
    </w:lvl>
    <w:lvl w:ilvl="6">
      <w:start w:val="1"/>
      <w:numFmt w:val="none"/>
      <w:lvlText w:val=""/>
      <w:lvlJc w:val="left"/>
      <w:pPr>
        <w:tabs>
          <w:tab w:val="num" w:pos="4963"/>
        </w:tabs>
        <w:ind w:left="5672" w:hanging="709"/>
      </w:pPr>
      <w:rPr>
        <w:rFonts w:hint="default"/>
      </w:rPr>
    </w:lvl>
    <w:lvl w:ilvl="7">
      <w:start w:val="1"/>
      <w:numFmt w:val="none"/>
      <w:lvlText w:val=""/>
      <w:lvlJc w:val="left"/>
      <w:pPr>
        <w:tabs>
          <w:tab w:val="num" w:pos="5672"/>
        </w:tabs>
        <w:ind w:left="6381" w:hanging="709"/>
      </w:pPr>
      <w:rPr>
        <w:rFonts w:hint="default"/>
      </w:rPr>
    </w:lvl>
    <w:lvl w:ilvl="8">
      <w:start w:val="1"/>
      <w:numFmt w:val="none"/>
      <w:lvlText w:val=""/>
      <w:lvlJc w:val="left"/>
      <w:pPr>
        <w:tabs>
          <w:tab w:val="num" w:pos="6381"/>
        </w:tabs>
        <w:ind w:left="7090" w:hanging="709"/>
      </w:pPr>
      <w:rPr>
        <w:rFonts w:hint="default"/>
      </w:rPr>
    </w:lvl>
  </w:abstractNum>
  <w:abstractNum w:abstractNumId="22" w15:restartNumberingAfterBreak="0">
    <w:nsid w:val="704609D7"/>
    <w:multiLevelType w:val="multilevel"/>
    <w:tmpl w:val="787A4738"/>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o"/>
      <w:lvlJc w:val="left"/>
      <w:pPr>
        <w:tabs>
          <w:tab w:val="num" w:pos="2127"/>
        </w:tabs>
        <w:ind w:left="2836" w:hanging="709"/>
      </w:pPr>
      <w:rPr>
        <w:rFonts w:ascii="Courier New" w:hAnsi="Courier New" w:cs="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3" w15:restartNumberingAfterBreak="0">
    <w:nsid w:val="7A3D3E1B"/>
    <w:multiLevelType w:val="multilevel"/>
    <w:tmpl w:val="B4D861D4"/>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color w:val="auto"/>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o"/>
      <w:lvlJc w:val="left"/>
      <w:pPr>
        <w:tabs>
          <w:tab w:val="num" w:pos="2127"/>
        </w:tabs>
        <w:ind w:left="2836" w:hanging="709"/>
      </w:pPr>
      <w:rPr>
        <w:rFonts w:ascii="Courier New" w:hAnsi="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4" w15:restartNumberingAfterBreak="0">
    <w:nsid w:val="7B67763D"/>
    <w:multiLevelType w:val="multilevel"/>
    <w:tmpl w:val="1F58D8CE"/>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o"/>
      <w:lvlJc w:val="left"/>
      <w:pPr>
        <w:tabs>
          <w:tab w:val="num" w:pos="1418"/>
        </w:tabs>
        <w:ind w:left="2127" w:hanging="709"/>
      </w:pPr>
      <w:rPr>
        <w:rFonts w:ascii="Courier New" w:hAnsi="Courier New" w:cs="Courier New" w:hint="default"/>
        <w:color w:val="auto"/>
      </w:rPr>
    </w:lvl>
    <w:lvl w:ilvl="3">
      <w:start w:val="1"/>
      <w:numFmt w:val="bullet"/>
      <w:lvlText w:val="o"/>
      <w:lvlJc w:val="left"/>
      <w:pPr>
        <w:tabs>
          <w:tab w:val="num" w:pos="2127"/>
        </w:tabs>
        <w:ind w:left="2836" w:hanging="709"/>
      </w:pPr>
      <w:rPr>
        <w:rFonts w:ascii="Courier New" w:hAnsi="Courier New" w:cs="Courier New"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5" w15:restartNumberingAfterBreak="0">
    <w:nsid w:val="7FCE4E9B"/>
    <w:multiLevelType w:val="hybridMultilevel"/>
    <w:tmpl w:val="904C5AD8"/>
    <w:lvl w:ilvl="0" w:tplc="E18A092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8"/>
  </w:num>
  <w:num w:numId="5">
    <w:abstractNumId w:val="2"/>
  </w:num>
  <w:num w:numId="6">
    <w:abstractNumId w:val="1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2"/>
  </w:num>
  <w:num w:numId="10">
    <w:abstractNumId w:val="24"/>
  </w:num>
  <w:num w:numId="11">
    <w:abstractNumId w:val="15"/>
  </w:num>
  <w:num w:numId="12">
    <w:abstractNumId w:val="23"/>
  </w:num>
  <w:num w:numId="13">
    <w:abstractNumId w:val="18"/>
  </w:num>
  <w:num w:numId="14">
    <w:abstractNumId w:val="0"/>
  </w:num>
  <w:num w:numId="15">
    <w:abstractNumId w:val="16"/>
  </w:num>
  <w:num w:numId="16">
    <w:abstractNumId w:val="13"/>
  </w:num>
  <w:num w:numId="17">
    <w:abstractNumId w:val="4"/>
  </w:num>
  <w:num w:numId="18">
    <w:abstractNumId w:val="21"/>
  </w:num>
  <w:num w:numId="19">
    <w:abstractNumId w:val="5"/>
  </w:num>
  <w:num w:numId="20">
    <w:abstractNumId w:val="11"/>
  </w:num>
  <w:num w:numId="21">
    <w:abstractNumId w:val="10"/>
  </w:num>
  <w:num w:numId="22">
    <w:abstractNumId w:val="9"/>
  </w:num>
  <w:num w:numId="23">
    <w:abstractNumId w:val="25"/>
  </w:num>
  <w:num w:numId="24">
    <w:abstractNumId w:val="14"/>
  </w:num>
  <w:num w:numId="25">
    <w:abstractNumId w:val="20"/>
  </w:num>
  <w:num w:numId="26">
    <w:abstractNumId w:val="19"/>
  </w:num>
  <w:num w:numId="27">
    <w:abstractNumId w:val="6"/>
  </w:num>
  <w:num w:numId="28">
    <w:abstractNumId w:val="12"/>
  </w:num>
  <w:num w:numId="29">
    <w:abstractNumId w:val="11"/>
  </w:num>
  <w:num w:numId="30">
    <w:abstractNumId w:val="11"/>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intFractionalCharacterWidth/>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gUCI1NDSwNjcwtzIyUdpeDU4uLM/DyQAsNaAKRTNN4sAAAA"/>
  </w:docVars>
  <w:rsids>
    <w:rsidRoot w:val="00CD0060"/>
    <w:rsid w:val="00000044"/>
    <w:rsid w:val="000003BD"/>
    <w:rsid w:val="00000C64"/>
    <w:rsid w:val="00000E6C"/>
    <w:rsid w:val="000010DD"/>
    <w:rsid w:val="00001758"/>
    <w:rsid w:val="00001936"/>
    <w:rsid w:val="000025D3"/>
    <w:rsid w:val="000047AE"/>
    <w:rsid w:val="00004A4D"/>
    <w:rsid w:val="00004E3B"/>
    <w:rsid w:val="0000595D"/>
    <w:rsid w:val="00005B9A"/>
    <w:rsid w:val="0000664A"/>
    <w:rsid w:val="00006B14"/>
    <w:rsid w:val="00010198"/>
    <w:rsid w:val="000116D8"/>
    <w:rsid w:val="000125F4"/>
    <w:rsid w:val="00012666"/>
    <w:rsid w:val="00013202"/>
    <w:rsid w:val="000137EF"/>
    <w:rsid w:val="0001449A"/>
    <w:rsid w:val="000149AE"/>
    <w:rsid w:val="00015142"/>
    <w:rsid w:val="000151FD"/>
    <w:rsid w:val="00015719"/>
    <w:rsid w:val="00015B5A"/>
    <w:rsid w:val="00015E3A"/>
    <w:rsid w:val="00015F83"/>
    <w:rsid w:val="0001650F"/>
    <w:rsid w:val="00020969"/>
    <w:rsid w:val="00020BB3"/>
    <w:rsid w:val="00020F95"/>
    <w:rsid w:val="0002197E"/>
    <w:rsid w:val="000234C6"/>
    <w:rsid w:val="000235BC"/>
    <w:rsid w:val="0002368F"/>
    <w:rsid w:val="00023881"/>
    <w:rsid w:val="0002707C"/>
    <w:rsid w:val="00027A40"/>
    <w:rsid w:val="00027E89"/>
    <w:rsid w:val="00027E9E"/>
    <w:rsid w:val="00030CA7"/>
    <w:rsid w:val="000317C9"/>
    <w:rsid w:val="000325FC"/>
    <w:rsid w:val="000328B8"/>
    <w:rsid w:val="000329F4"/>
    <w:rsid w:val="00033014"/>
    <w:rsid w:val="000350D2"/>
    <w:rsid w:val="00037346"/>
    <w:rsid w:val="00040A0E"/>
    <w:rsid w:val="00040CFD"/>
    <w:rsid w:val="00040D32"/>
    <w:rsid w:val="00041C69"/>
    <w:rsid w:val="0004493B"/>
    <w:rsid w:val="000449C0"/>
    <w:rsid w:val="00046342"/>
    <w:rsid w:val="00047648"/>
    <w:rsid w:val="00047AA1"/>
    <w:rsid w:val="00050271"/>
    <w:rsid w:val="00051D21"/>
    <w:rsid w:val="000521E2"/>
    <w:rsid w:val="00052561"/>
    <w:rsid w:val="00052956"/>
    <w:rsid w:val="000536B2"/>
    <w:rsid w:val="00054793"/>
    <w:rsid w:val="0005486A"/>
    <w:rsid w:val="0005519D"/>
    <w:rsid w:val="00055EBB"/>
    <w:rsid w:val="000564A9"/>
    <w:rsid w:val="00056D22"/>
    <w:rsid w:val="00056FFB"/>
    <w:rsid w:val="00057478"/>
    <w:rsid w:val="000574D8"/>
    <w:rsid w:val="00060127"/>
    <w:rsid w:val="00060D85"/>
    <w:rsid w:val="000612C9"/>
    <w:rsid w:val="00061C75"/>
    <w:rsid w:val="0006200F"/>
    <w:rsid w:val="000636B3"/>
    <w:rsid w:val="00064E24"/>
    <w:rsid w:val="0007252E"/>
    <w:rsid w:val="000725A7"/>
    <w:rsid w:val="00073541"/>
    <w:rsid w:val="000736B2"/>
    <w:rsid w:val="00074012"/>
    <w:rsid w:val="0007407F"/>
    <w:rsid w:val="000756C0"/>
    <w:rsid w:val="00076F9F"/>
    <w:rsid w:val="0007726D"/>
    <w:rsid w:val="00077F63"/>
    <w:rsid w:val="0008074A"/>
    <w:rsid w:val="000812DE"/>
    <w:rsid w:val="000826F7"/>
    <w:rsid w:val="00082F4C"/>
    <w:rsid w:val="00082F9D"/>
    <w:rsid w:val="000833FC"/>
    <w:rsid w:val="00083542"/>
    <w:rsid w:val="0008394D"/>
    <w:rsid w:val="0008431E"/>
    <w:rsid w:val="00085D51"/>
    <w:rsid w:val="000863E5"/>
    <w:rsid w:val="0008796E"/>
    <w:rsid w:val="00087D11"/>
    <w:rsid w:val="00090102"/>
    <w:rsid w:val="000903F9"/>
    <w:rsid w:val="00090816"/>
    <w:rsid w:val="0009145B"/>
    <w:rsid w:val="000917D4"/>
    <w:rsid w:val="00091CEF"/>
    <w:rsid w:val="00093177"/>
    <w:rsid w:val="0009469D"/>
    <w:rsid w:val="00095BD4"/>
    <w:rsid w:val="0009688B"/>
    <w:rsid w:val="00097BDA"/>
    <w:rsid w:val="000A0251"/>
    <w:rsid w:val="000A1591"/>
    <w:rsid w:val="000A2704"/>
    <w:rsid w:val="000A2F4F"/>
    <w:rsid w:val="000A365A"/>
    <w:rsid w:val="000A3722"/>
    <w:rsid w:val="000A3941"/>
    <w:rsid w:val="000A58B6"/>
    <w:rsid w:val="000A6B0E"/>
    <w:rsid w:val="000A7040"/>
    <w:rsid w:val="000A7F2A"/>
    <w:rsid w:val="000B1472"/>
    <w:rsid w:val="000B1991"/>
    <w:rsid w:val="000B1C3E"/>
    <w:rsid w:val="000B21E7"/>
    <w:rsid w:val="000B220C"/>
    <w:rsid w:val="000B2E80"/>
    <w:rsid w:val="000B3229"/>
    <w:rsid w:val="000B399E"/>
    <w:rsid w:val="000B53FE"/>
    <w:rsid w:val="000B5766"/>
    <w:rsid w:val="000B579F"/>
    <w:rsid w:val="000B597F"/>
    <w:rsid w:val="000B6311"/>
    <w:rsid w:val="000C0731"/>
    <w:rsid w:val="000C0B2F"/>
    <w:rsid w:val="000C13E9"/>
    <w:rsid w:val="000C168A"/>
    <w:rsid w:val="000C41CC"/>
    <w:rsid w:val="000C495A"/>
    <w:rsid w:val="000C6E88"/>
    <w:rsid w:val="000C7C69"/>
    <w:rsid w:val="000D1906"/>
    <w:rsid w:val="000D1A44"/>
    <w:rsid w:val="000D1ABB"/>
    <w:rsid w:val="000D1F98"/>
    <w:rsid w:val="000D242B"/>
    <w:rsid w:val="000D243E"/>
    <w:rsid w:val="000D2DD3"/>
    <w:rsid w:val="000D336F"/>
    <w:rsid w:val="000D3C3E"/>
    <w:rsid w:val="000D3D38"/>
    <w:rsid w:val="000D4E5C"/>
    <w:rsid w:val="000D6B90"/>
    <w:rsid w:val="000D706C"/>
    <w:rsid w:val="000D7BA0"/>
    <w:rsid w:val="000D7BBD"/>
    <w:rsid w:val="000E05D0"/>
    <w:rsid w:val="000E5BCC"/>
    <w:rsid w:val="000E5D3C"/>
    <w:rsid w:val="000E617A"/>
    <w:rsid w:val="000E7B5D"/>
    <w:rsid w:val="000E7DC4"/>
    <w:rsid w:val="000F10BE"/>
    <w:rsid w:val="000F1682"/>
    <w:rsid w:val="000F2AE2"/>
    <w:rsid w:val="000F34E1"/>
    <w:rsid w:val="000F4D84"/>
    <w:rsid w:val="000F521E"/>
    <w:rsid w:val="000F6CED"/>
    <w:rsid w:val="000F7CBA"/>
    <w:rsid w:val="001025D3"/>
    <w:rsid w:val="00102733"/>
    <w:rsid w:val="00102DAF"/>
    <w:rsid w:val="0010504F"/>
    <w:rsid w:val="00105819"/>
    <w:rsid w:val="0010581D"/>
    <w:rsid w:val="00105B19"/>
    <w:rsid w:val="001066B9"/>
    <w:rsid w:val="001075A2"/>
    <w:rsid w:val="001075F7"/>
    <w:rsid w:val="001103F7"/>
    <w:rsid w:val="00110610"/>
    <w:rsid w:val="00110835"/>
    <w:rsid w:val="00110A84"/>
    <w:rsid w:val="00112AC0"/>
    <w:rsid w:val="00112BE4"/>
    <w:rsid w:val="001133B4"/>
    <w:rsid w:val="00113464"/>
    <w:rsid w:val="00115E2C"/>
    <w:rsid w:val="00116897"/>
    <w:rsid w:val="00117A1C"/>
    <w:rsid w:val="001200D5"/>
    <w:rsid w:val="00120A7B"/>
    <w:rsid w:val="00120FEF"/>
    <w:rsid w:val="001218BB"/>
    <w:rsid w:val="00121C4F"/>
    <w:rsid w:val="00121DD6"/>
    <w:rsid w:val="00123466"/>
    <w:rsid w:val="00123EB1"/>
    <w:rsid w:val="00123EC3"/>
    <w:rsid w:val="001244F6"/>
    <w:rsid w:val="00125279"/>
    <w:rsid w:val="0012557C"/>
    <w:rsid w:val="00126A0E"/>
    <w:rsid w:val="00127BB1"/>
    <w:rsid w:val="0013002D"/>
    <w:rsid w:val="001304FE"/>
    <w:rsid w:val="001319D4"/>
    <w:rsid w:val="001339F2"/>
    <w:rsid w:val="00134B25"/>
    <w:rsid w:val="00135528"/>
    <w:rsid w:val="001358F1"/>
    <w:rsid w:val="001364A4"/>
    <w:rsid w:val="001366D7"/>
    <w:rsid w:val="00136954"/>
    <w:rsid w:val="001378D6"/>
    <w:rsid w:val="0014009D"/>
    <w:rsid w:val="00140686"/>
    <w:rsid w:val="00140BB6"/>
    <w:rsid w:val="0014263A"/>
    <w:rsid w:val="0014281F"/>
    <w:rsid w:val="00144115"/>
    <w:rsid w:val="0014458D"/>
    <w:rsid w:val="00145413"/>
    <w:rsid w:val="001461D4"/>
    <w:rsid w:val="001466F2"/>
    <w:rsid w:val="001467F1"/>
    <w:rsid w:val="00146A6E"/>
    <w:rsid w:val="00146E62"/>
    <w:rsid w:val="0014705D"/>
    <w:rsid w:val="001502CD"/>
    <w:rsid w:val="00150DBE"/>
    <w:rsid w:val="00153B9B"/>
    <w:rsid w:val="001540ED"/>
    <w:rsid w:val="00155112"/>
    <w:rsid w:val="00155136"/>
    <w:rsid w:val="0015531E"/>
    <w:rsid w:val="00156518"/>
    <w:rsid w:val="00156CD8"/>
    <w:rsid w:val="00157224"/>
    <w:rsid w:val="00157400"/>
    <w:rsid w:val="001604D2"/>
    <w:rsid w:val="0016072A"/>
    <w:rsid w:val="00162944"/>
    <w:rsid w:val="00164AB2"/>
    <w:rsid w:val="00165184"/>
    <w:rsid w:val="001658A1"/>
    <w:rsid w:val="001658ED"/>
    <w:rsid w:val="00165CB5"/>
    <w:rsid w:val="001661C8"/>
    <w:rsid w:val="00166D15"/>
    <w:rsid w:val="00167257"/>
    <w:rsid w:val="00170F8F"/>
    <w:rsid w:val="001720BC"/>
    <w:rsid w:val="00172B31"/>
    <w:rsid w:val="00172DD9"/>
    <w:rsid w:val="001753EA"/>
    <w:rsid w:val="00176875"/>
    <w:rsid w:val="00176CF2"/>
    <w:rsid w:val="00176D97"/>
    <w:rsid w:val="00177383"/>
    <w:rsid w:val="00177953"/>
    <w:rsid w:val="00180815"/>
    <w:rsid w:val="001808CB"/>
    <w:rsid w:val="00180966"/>
    <w:rsid w:val="001818A7"/>
    <w:rsid w:val="00181D06"/>
    <w:rsid w:val="00181DD0"/>
    <w:rsid w:val="0018220F"/>
    <w:rsid w:val="00183388"/>
    <w:rsid w:val="00183BD4"/>
    <w:rsid w:val="001840CA"/>
    <w:rsid w:val="00184361"/>
    <w:rsid w:val="00184705"/>
    <w:rsid w:val="00185460"/>
    <w:rsid w:val="00185F59"/>
    <w:rsid w:val="001863C3"/>
    <w:rsid w:val="001867BC"/>
    <w:rsid w:val="001902DF"/>
    <w:rsid w:val="00190503"/>
    <w:rsid w:val="00191158"/>
    <w:rsid w:val="0019154C"/>
    <w:rsid w:val="00193418"/>
    <w:rsid w:val="00194F61"/>
    <w:rsid w:val="0019662C"/>
    <w:rsid w:val="00196B7E"/>
    <w:rsid w:val="00197193"/>
    <w:rsid w:val="001973C4"/>
    <w:rsid w:val="00197600"/>
    <w:rsid w:val="00197858"/>
    <w:rsid w:val="001A0281"/>
    <w:rsid w:val="001A0D17"/>
    <w:rsid w:val="001A1B4D"/>
    <w:rsid w:val="001A1CF9"/>
    <w:rsid w:val="001A1F4E"/>
    <w:rsid w:val="001A3406"/>
    <w:rsid w:val="001A3499"/>
    <w:rsid w:val="001A39F6"/>
    <w:rsid w:val="001A5FFB"/>
    <w:rsid w:val="001A7D3E"/>
    <w:rsid w:val="001B00E0"/>
    <w:rsid w:val="001B03DD"/>
    <w:rsid w:val="001B0CA5"/>
    <w:rsid w:val="001B12F9"/>
    <w:rsid w:val="001B1546"/>
    <w:rsid w:val="001B1AF3"/>
    <w:rsid w:val="001B39CF"/>
    <w:rsid w:val="001B431A"/>
    <w:rsid w:val="001B4E5E"/>
    <w:rsid w:val="001B50D2"/>
    <w:rsid w:val="001B50F3"/>
    <w:rsid w:val="001B5857"/>
    <w:rsid w:val="001B5FA3"/>
    <w:rsid w:val="001B66D8"/>
    <w:rsid w:val="001B6E37"/>
    <w:rsid w:val="001B7581"/>
    <w:rsid w:val="001C00FE"/>
    <w:rsid w:val="001C066B"/>
    <w:rsid w:val="001C1399"/>
    <w:rsid w:val="001C1EEB"/>
    <w:rsid w:val="001C1FC2"/>
    <w:rsid w:val="001C20C3"/>
    <w:rsid w:val="001C2E4A"/>
    <w:rsid w:val="001C35E2"/>
    <w:rsid w:val="001C36FE"/>
    <w:rsid w:val="001C3C49"/>
    <w:rsid w:val="001C4296"/>
    <w:rsid w:val="001C4440"/>
    <w:rsid w:val="001C44ED"/>
    <w:rsid w:val="001C46E2"/>
    <w:rsid w:val="001C6061"/>
    <w:rsid w:val="001C671A"/>
    <w:rsid w:val="001C6A39"/>
    <w:rsid w:val="001C6F09"/>
    <w:rsid w:val="001C7D80"/>
    <w:rsid w:val="001D2AF9"/>
    <w:rsid w:val="001D2B91"/>
    <w:rsid w:val="001D2CA3"/>
    <w:rsid w:val="001D40A5"/>
    <w:rsid w:val="001D4EF8"/>
    <w:rsid w:val="001D7D47"/>
    <w:rsid w:val="001E0A45"/>
    <w:rsid w:val="001E0C93"/>
    <w:rsid w:val="001E0F82"/>
    <w:rsid w:val="001E364F"/>
    <w:rsid w:val="001E4922"/>
    <w:rsid w:val="001E4AED"/>
    <w:rsid w:val="001E6836"/>
    <w:rsid w:val="001E68CE"/>
    <w:rsid w:val="001E6C96"/>
    <w:rsid w:val="001E71AE"/>
    <w:rsid w:val="001E76C9"/>
    <w:rsid w:val="001F16A9"/>
    <w:rsid w:val="001F36C0"/>
    <w:rsid w:val="001F53E6"/>
    <w:rsid w:val="001F5A93"/>
    <w:rsid w:val="001F6650"/>
    <w:rsid w:val="001F6994"/>
    <w:rsid w:val="001F76B1"/>
    <w:rsid w:val="00200CF3"/>
    <w:rsid w:val="0020132A"/>
    <w:rsid w:val="00201890"/>
    <w:rsid w:val="00201CA9"/>
    <w:rsid w:val="00202A3A"/>
    <w:rsid w:val="00203DE2"/>
    <w:rsid w:val="00204E31"/>
    <w:rsid w:val="00205A1A"/>
    <w:rsid w:val="002064AE"/>
    <w:rsid w:val="00206E76"/>
    <w:rsid w:val="00207A19"/>
    <w:rsid w:val="00207EFF"/>
    <w:rsid w:val="00207F0D"/>
    <w:rsid w:val="00210040"/>
    <w:rsid w:val="00210ED1"/>
    <w:rsid w:val="00212172"/>
    <w:rsid w:val="00212B47"/>
    <w:rsid w:val="002131BC"/>
    <w:rsid w:val="00213FD3"/>
    <w:rsid w:val="00213FE6"/>
    <w:rsid w:val="00214828"/>
    <w:rsid w:val="00214AD4"/>
    <w:rsid w:val="0021528F"/>
    <w:rsid w:val="0021724A"/>
    <w:rsid w:val="00220894"/>
    <w:rsid w:val="00220C12"/>
    <w:rsid w:val="0022154D"/>
    <w:rsid w:val="00222670"/>
    <w:rsid w:val="00222D31"/>
    <w:rsid w:val="00222F85"/>
    <w:rsid w:val="00223C3F"/>
    <w:rsid w:val="00224A80"/>
    <w:rsid w:val="00226260"/>
    <w:rsid w:val="00226403"/>
    <w:rsid w:val="00226999"/>
    <w:rsid w:val="0022704B"/>
    <w:rsid w:val="002273F8"/>
    <w:rsid w:val="002276D8"/>
    <w:rsid w:val="00227D97"/>
    <w:rsid w:val="002301E2"/>
    <w:rsid w:val="00230862"/>
    <w:rsid w:val="00231082"/>
    <w:rsid w:val="00231133"/>
    <w:rsid w:val="00231E9F"/>
    <w:rsid w:val="00233181"/>
    <w:rsid w:val="002333CB"/>
    <w:rsid w:val="002339D3"/>
    <w:rsid w:val="00233C32"/>
    <w:rsid w:val="00237187"/>
    <w:rsid w:val="00237D94"/>
    <w:rsid w:val="002408FA"/>
    <w:rsid w:val="00241A52"/>
    <w:rsid w:val="00241D1C"/>
    <w:rsid w:val="00241E34"/>
    <w:rsid w:val="00242C3D"/>
    <w:rsid w:val="00243D80"/>
    <w:rsid w:val="00244BC8"/>
    <w:rsid w:val="00245D1D"/>
    <w:rsid w:val="002460C3"/>
    <w:rsid w:val="002462C3"/>
    <w:rsid w:val="00246DD7"/>
    <w:rsid w:val="00247050"/>
    <w:rsid w:val="00247379"/>
    <w:rsid w:val="00247E40"/>
    <w:rsid w:val="0025137B"/>
    <w:rsid w:val="002516EE"/>
    <w:rsid w:val="0025207C"/>
    <w:rsid w:val="002527FD"/>
    <w:rsid w:val="00252EBD"/>
    <w:rsid w:val="00253310"/>
    <w:rsid w:val="0025349C"/>
    <w:rsid w:val="00254443"/>
    <w:rsid w:val="002545B8"/>
    <w:rsid w:val="002566B5"/>
    <w:rsid w:val="00257302"/>
    <w:rsid w:val="00257B30"/>
    <w:rsid w:val="00260519"/>
    <w:rsid w:val="002612FD"/>
    <w:rsid w:val="00261B21"/>
    <w:rsid w:val="0026227F"/>
    <w:rsid w:val="00262493"/>
    <w:rsid w:val="00262DBD"/>
    <w:rsid w:val="00262E95"/>
    <w:rsid w:val="00263CED"/>
    <w:rsid w:val="00264E1D"/>
    <w:rsid w:val="0026622B"/>
    <w:rsid w:val="00266324"/>
    <w:rsid w:val="00266A36"/>
    <w:rsid w:val="00266B3B"/>
    <w:rsid w:val="00270559"/>
    <w:rsid w:val="00270E3E"/>
    <w:rsid w:val="002718B3"/>
    <w:rsid w:val="00271B2C"/>
    <w:rsid w:val="00272066"/>
    <w:rsid w:val="00274A37"/>
    <w:rsid w:val="00274FCE"/>
    <w:rsid w:val="002750CB"/>
    <w:rsid w:val="00275968"/>
    <w:rsid w:val="00275B74"/>
    <w:rsid w:val="00276177"/>
    <w:rsid w:val="002769D0"/>
    <w:rsid w:val="002774F8"/>
    <w:rsid w:val="002778D9"/>
    <w:rsid w:val="00277A56"/>
    <w:rsid w:val="002806B3"/>
    <w:rsid w:val="00280E44"/>
    <w:rsid w:val="00282504"/>
    <w:rsid w:val="00284678"/>
    <w:rsid w:val="00285260"/>
    <w:rsid w:val="002877DE"/>
    <w:rsid w:val="002878CB"/>
    <w:rsid w:val="00287D3A"/>
    <w:rsid w:val="00287F90"/>
    <w:rsid w:val="0029171F"/>
    <w:rsid w:val="002938AB"/>
    <w:rsid w:val="00294F8F"/>
    <w:rsid w:val="002964AB"/>
    <w:rsid w:val="002A03B6"/>
    <w:rsid w:val="002A0C37"/>
    <w:rsid w:val="002A2319"/>
    <w:rsid w:val="002A272D"/>
    <w:rsid w:val="002A31CA"/>
    <w:rsid w:val="002A32D7"/>
    <w:rsid w:val="002A35D9"/>
    <w:rsid w:val="002A3797"/>
    <w:rsid w:val="002A3B85"/>
    <w:rsid w:val="002A45EB"/>
    <w:rsid w:val="002A64AB"/>
    <w:rsid w:val="002A680B"/>
    <w:rsid w:val="002B04E8"/>
    <w:rsid w:val="002B06E6"/>
    <w:rsid w:val="002B1F41"/>
    <w:rsid w:val="002B2A14"/>
    <w:rsid w:val="002B2BD1"/>
    <w:rsid w:val="002B5292"/>
    <w:rsid w:val="002B5AA6"/>
    <w:rsid w:val="002C0263"/>
    <w:rsid w:val="002C2696"/>
    <w:rsid w:val="002C3C7E"/>
    <w:rsid w:val="002C5366"/>
    <w:rsid w:val="002C56F6"/>
    <w:rsid w:val="002C63E6"/>
    <w:rsid w:val="002C6BCE"/>
    <w:rsid w:val="002C787D"/>
    <w:rsid w:val="002D02B0"/>
    <w:rsid w:val="002D2ACD"/>
    <w:rsid w:val="002D3424"/>
    <w:rsid w:val="002D3562"/>
    <w:rsid w:val="002D4080"/>
    <w:rsid w:val="002D423E"/>
    <w:rsid w:val="002D531A"/>
    <w:rsid w:val="002D54AE"/>
    <w:rsid w:val="002D5ADC"/>
    <w:rsid w:val="002D6E01"/>
    <w:rsid w:val="002D6E49"/>
    <w:rsid w:val="002D7AE9"/>
    <w:rsid w:val="002D7E1A"/>
    <w:rsid w:val="002E0045"/>
    <w:rsid w:val="002E1AFD"/>
    <w:rsid w:val="002E200F"/>
    <w:rsid w:val="002E3377"/>
    <w:rsid w:val="002E38B7"/>
    <w:rsid w:val="002E3AB5"/>
    <w:rsid w:val="002E3F55"/>
    <w:rsid w:val="002E5774"/>
    <w:rsid w:val="002E5790"/>
    <w:rsid w:val="002E63CD"/>
    <w:rsid w:val="002E6F28"/>
    <w:rsid w:val="002E7CC3"/>
    <w:rsid w:val="002E7D3E"/>
    <w:rsid w:val="002F0A2D"/>
    <w:rsid w:val="002F0B29"/>
    <w:rsid w:val="002F0BAF"/>
    <w:rsid w:val="002F1AA4"/>
    <w:rsid w:val="002F2FAF"/>
    <w:rsid w:val="002F46AB"/>
    <w:rsid w:val="002F4D1E"/>
    <w:rsid w:val="002F618F"/>
    <w:rsid w:val="002F72AD"/>
    <w:rsid w:val="003004B7"/>
    <w:rsid w:val="0030054C"/>
    <w:rsid w:val="00301222"/>
    <w:rsid w:val="00301C19"/>
    <w:rsid w:val="003026C8"/>
    <w:rsid w:val="003042C8"/>
    <w:rsid w:val="00304558"/>
    <w:rsid w:val="003049D8"/>
    <w:rsid w:val="00304D3A"/>
    <w:rsid w:val="00305167"/>
    <w:rsid w:val="003059D5"/>
    <w:rsid w:val="00306658"/>
    <w:rsid w:val="00306690"/>
    <w:rsid w:val="003069E5"/>
    <w:rsid w:val="00306F37"/>
    <w:rsid w:val="0030706B"/>
    <w:rsid w:val="003071E0"/>
    <w:rsid w:val="00307E0F"/>
    <w:rsid w:val="003103B4"/>
    <w:rsid w:val="00310DF3"/>
    <w:rsid w:val="0031360A"/>
    <w:rsid w:val="0031455E"/>
    <w:rsid w:val="0031497C"/>
    <w:rsid w:val="00316625"/>
    <w:rsid w:val="00316709"/>
    <w:rsid w:val="00316B2A"/>
    <w:rsid w:val="00316D36"/>
    <w:rsid w:val="00317770"/>
    <w:rsid w:val="003201B2"/>
    <w:rsid w:val="00320443"/>
    <w:rsid w:val="0032067A"/>
    <w:rsid w:val="003225EF"/>
    <w:rsid w:val="0032324D"/>
    <w:rsid w:val="00323A4B"/>
    <w:rsid w:val="00324065"/>
    <w:rsid w:val="003241EF"/>
    <w:rsid w:val="00324E2F"/>
    <w:rsid w:val="00324FAA"/>
    <w:rsid w:val="00325E20"/>
    <w:rsid w:val="00325FEA"/>
    <w:rsid w:val="00326C3A"/>
    <w:rsid w:val="00330D02"/>
    <w:rsid w:val="003319E5"/>
    <w:rsid w:val="00331C6B"/>
    <w:rsid w:val="00331EA0"/>
    <w:rsid w:val="00332F16"/>
    <w:rsid w:val="003335B3"/>
    <w:rsid w:val="003339E0"/>
    <w:rsid w:val="00333C5A"/>
    <w:rsid w:val="00334F5D"/>
    <w:rsid w:val="003366D1"/>
    <w:rsid w:val="00336BA6"/>
    <w:rsid w:val="00337074"/>
    <w:rsid w:val="0033733D"/>
    <w:rsid w:val="003374B2"/>
    <w:rsid w:val="003379E1"/>
    <w:rsid w:val="00340B41"/>
    <w:rsid w:val="003412B9"/>
    <w:rsid w:val="00341419"/>
    <w:rsid w:val="00341C49"/>
    <w:rsid w:val="00341D2D"/>
    <w:rsid w:val="003422E7"/>
    <w:rsid w:val="00342991"/>
    <w:rsid w:val="00343954"/>
    <w:rsid w:val="00344600"/>
    <w:rsid w:val="00344C9B"/>
    <w:rsid w:val="003456B9"/>
    <w:rsid w:val="00345BDF"/>
    <w:rsid w:val="003461A0"/>
    <w:rsid w:val="00347275"/>
    <w:rsid w:val="00350B2E"/>
    <w:rsid w:val="003517B9"/>
    <w:rsid w:val="00351E29"/>
    <w:rsid w:val="00351E96"/>
    <w:rsid w:val="0035218E"/>
    <w:rsid w:val="003522A7"/>
    <w:rsid w:val="00353480"/>
    <w:rsid w:val="003542CE"/>
    <w:rsid w:val="00354FDE"/>
    <w:rsid w:val="003575AC"/>
    <w:rsid w:val="00357D86"/>
    <w:rsid w:val="0036058A"/>
    <w:rsid w:val="0036067D"/>
    <w:rsid w:val="00361723"/>
    <w:rsid w:val="00361EE3"/>
    <w:rsid w:val="00363074"/>
    <w:rsid w:val="00363628"/>
    <w:rsid w:val="0036387A"/>
    <w:rsid w:val="003663DE"/>
    <w:rsid w:val="003670AF"/>
    <w:rsid w:val="003679D8"/>
    <w:rsid w:val="00367B91"/>
    <w:rsid w:val="00367CC7"/>
    <w:rsid w:val="00370BE8"/>
    <w:rsid w:val="00370C2D"/>
    <w:rsid w:val="00370D9B"/>
    <w:rsid w:val="00371057"/>
    <w:rsid w:val="00371058"/>
    <w:rsid w:val="003710E3"/>
    <w:rsid w:val="0037127F"/>
    <w:rsid w:val="00371419"/>
    <w:rsid w:val="00371B7E"/>
    <w:rsid w:val="00372118"/>
    <w:rsid w:val="0037410C"/>
    <w:rsid w:val="00374DFD"/>
    <w:rsid w:val="0037659A"/>
    <w:rsid w:val="0037781A"/>
    <w:rsid w:val="00380386"/>
    <w:rsid w:val="00380653"/>
    <w:rsid w:val="00380694"/>
    <w:rsid w:val="00380B8B"/>
    <w:rsid w:val="00381068"/>
    <w:rsid w:val="003811E3"/>
    <w:rsid w:val="00381D8F"/>
    <w:rsid w:val="00383EC9"/>
    <w:rsid w:val="00384AF3"/>
    <w:rsid w:val="00384B7A"/>
    <w:rsid w:val="0038605F"/>
    <w:rsid w:val="00386F17"/>
    <w:rsid w:val="00387A94"/>
    <w:rsid w:val="00387DBA"/>
    <w:rsid w:val="00390CF7"/>
    <w:rsid w:val="00391B52"/>
    <w:rsid w:val="00393928"/>
    <w:rsid w:val="00393A02"/>
    <w:rsid w:val="00394B6B"/>
    <w:rsid w:val="00394F11"/>
    <w:rsid w:val="00397AAE"/>
    <w:rsid w:val="003A03DE"/>
    <w:rsid w:val="003A0F68"/>
    <w:rsid w:val="003A1377"/>
    <w:rsid w:val="003A159B"/>
    <w:rsid w:val="003A32BD"/>
    <w:rsid w:val="003A390E"/>
    <w:rsid w:val="003A5223"/>
    <w:rsid w:val="003A5249"/>
    <w:rsid w:val="003A5430"/>
    <w:rsid w:val="003A5ADB"/>
    <w:rsid w:val="003A5DFC"/>
    <w:rsid w:val="003A5F8A"/>
    <w:rsid w:val="003B0290"/>
    <w:rsid w:val="003B0503"/>
    <w:rsid w:val="003B0F5F"/>
    <w:rsid w:val="003B18C0"/>
    <w:rsid w:val="003B4616"/>
    <w:rsid w:val="003B5DD2"/>
    <w:rsid w:val="003B69D0"/>
    <w:rsid w:val="003B725F"/>
    <w:rsid w:val="003C0344"/>
    <w:rsid w:val="003C2441"/>
    <w:rsid w:val="003C2610"/>
    <w:rsid w:val="003C26C8"/>
    <w:rsid w:val="003C3787"/>
    <w:rsid w:val="003C3E39"/>
    <w:rsid w:val="003C3F53"/>
    <w:rsid w:val="003C41C8"/>
    <w:rsid w:val="003C4CA7"/>
    <w:rsid w:val="003C4DB5"/>
    <w:rsid w:val="003C4F34"/>
    <w:rsid w:val="003C58F1"/>
    <w:rsid w:val="003C7DC4"/>
    <w:rsid w:val="003D0363"/>
    <w:rsid w:val="003D0A21"/>
    <w:rsid w:val="003D0BE6"/>
    <w:rsid w:val="003D108B"/>
    <w:rsid w:val="003D1A4A"/>
    <w:rsid w:val="003D24A0"/>
    <w:rsid w:val="003D439B"/>
    <w:rsid w:val="003D5000"/>
    <w:rsid w:val="003D50E0"/>
    <w:rsid w:val="003D599F"/>
    <w:rsid w:val="003D5BA6"/>
    <w:rsid w:val="003D7EC3"/>
    <w:rsid w:val="003D7EE5"/>
    <w:rsid w:val="003E06A1"/>
    <w:rsid w:val="003E14CE"/>
    <w:rsid w:val="003E15B0"/>
    <w:rsid w:val="003E1C4F"/>
    <w:rsid w:val="003E233A"/>
    <w:rsid w:val="003E2838"/>
    <w:rsid w:val="003E362D"/>
    <w:rsid w:val="003E544C"/>
    <w:rsid w:val="003E5B16"/>
    <w:rsid w:val="003E743E"/>
    <w:rsid w:val="003E779B"/>
    <w:rsid w:val="003E79C7"/>
    <w:rsid w:val="003E7BB1"/>
    <w:rsid w:val="003F09E4"/>
    <w:rsid w:val="003F0CC9"/>
    <w:rsid w:val="003F1C37"/>
    <w:rsid w:val="003F2337"/>
    <w:rsid w:val="003F292B"/>
    <w:rsid w:val="003F2B08"/>
    <w:rsid w:val="003F3401"/>
    <w:rsid w:val="003F3DA1"/>
    <w:rsid w:val="003F413E"/>
    <w:rsid w:val="003F439E"/>
    <w:rsid w:val="003F43B2"/>
    <w:rsid w:val="003F459F"/>
    <w:rsid w:val="003F4EC2"/>
    <w:rsid w:val="003F4F69"/>
    <w:rsid w:val="003F5755"/>
    <w:rsid w:val="003F7097"/>
    <w:rsid w:val="003F76BF"/>
    <w:rsid w:val="004002EC"/>
    <w:rsid w:val="00400818"/>
    <w:rsid w:val="00404D44"/>
    <w:rsid w:val="00404E72"/>
    <w:rsid w:val="00405936"/>
    <w:rsid w:val="0040643B"/>
    <w:rsid w:val="00410BE7"/>
    <w:rsid w:val="004123DE"/>
    <w:rsid w:val="00413535"/>
    <w:rsid w:val="00413AEC"/>
    <w:rsid w:val="0041455F"/>
    <w:rsid w:val="004154C6"/>
    <w:rsid w:val="0041578B"/>
    <w:rsid w:val="0041621B"/>
    <w:rsid w:val="00416D53"/>
    <w:rsid w:val="00417710"/>
    <w:rsid w:val="00417D52"/>
    <w:rsid w:val="0042040C"/>
    <w:rsid w:val="004217E6"/>
    <w:rsid w:val="0042192D"/>
    <w:rsid w:val="00422AFF"/>
    <w:rsid w:val="004230B8"/>
    <w:rsid w:val="004239E6"/>
    <w:rsid w:val="00423A6E"/>
    <w:rsid w:val="00424325"/>
    <w:rsid w:val="00425468"/>
    <w:rsid w:val="00426E68"/>
    <w:rsid w:val="00427130"/>
    <w:rsid w:val="00427B86"/>
    <w:rsid w:val="00427ED0"/>
    <w:rsid w:val="0043126C"/>
    <w:rsid w:val="00431A97"/>
    <w:rsid w:val="00433C84"/>
    <w:rsid w:val="00434016"/>
    <w:rsid w:val="00434ABB"/>
    <w:rsid w:val="00435D37"/>
    <w:rsid w:val="004367B1"/>
    <w:rsid w:val="00437342"/>
    <w:rsid w:val="00437A59"/>
    <w:rsid w:val="00442000"/>
    <w:rsid w:val="00442E74"/>
    <w:rsid w:val="00443C35"/>
    <w:rsid w:val="00445C22"/>
    <w:rsid w:val="00445D8D"/>
    <w:rsid w:val="004474E7"/>
    <w:rsid w:val="00447848"/>
    <w:rsid w:val="0045183C"/>
    <w:rsid w:val="004520FF"/>
    <w:rsid w:val="00453D65"/>
    <w:rsid w:val="00453FBE"/>
    <w:rsid w:val="0045415E"/>
    <w:rsid w:val="00454448"/>
    <w:rsid w:val="004548F4"/>
    <w:rsid w:val="00454F4E"/>
    <w:rsid w:val="004577D4"/>
    <w:rsid w:val="00460125"/>
    <w:rsid w:val="004612FD"/>
    <w:rsid w:val="00461BC1"/>
    <w:rsid w:val="00462889"/>
    <w:rsid w:val="00462CDB"/>
    <w:rsid w:val="0046359B"/>
    <w:rsid w:val="00463AF7"/>
    <w:rsid w:val="00465DC2"/>
    <w:rsid w:val="00466E48"/>
    <w:rsid w:val="00467851"/>
    <w:rsid w:val="00470BE9"/>
    <w:rsid w:val="00470C0A"/>
    <w:rsid w:val="004724B3"/>
    <w:rsid w:val="00474DD5"/>
    <w:rsid w:val="00475065"/>
    <w:rsid w:val="004763A4"/>
    <w:rsid w:val="00476A09"/>
    <w:rsid w:val="00476B1D"/>
    <w:rsid w:val="004779E0"/>
    <w:rsid w:val="00477BF4"/>
    <w:rsid w:val="00480C16"/>
    <w:rsid w:val="00481287"/>
    <w:rsid w:val="00482A38"/>
    <w:rsid w:val="00483390"/>
    <w:rsid w:val="00485726"/>
    <w:rsid w:val="00485755"/>
    <w:rsid w:val="00485CCC"/>
    <w:rsid w:val="0048631C"/>
    <w:rsid w:val="0048680C"/>
    <w:rsid w:val="00486C51"/>
    <w:rsid w:val="00487DA6"/>
    <w:rsid w:val="0049051E"/>
    <w:rsid w:val="0049074E"/>
    <w:rsid w:val="00491192"/>
    <w:rsid w:val="00491732"/>
    <w:rsid w:val="004917A4"/>
    <w:rsid w:val="004918AC"/>
    <w:rsid w:val="00491F74"/>
    <w:rsid w:val="004934EF"/>
    <w:rsid w:val="004951B0"/>
    <w:rsid w:val="004958C0"/>
    <w:rsid w:val="004A003C"/>
    <w:rsid w:val="004A2B0B"/>
    <w:rsid w:val="004A2DC9"/>
    <w:rsid w:val="004A40F0"/>
    <w:rsid w:val="004B0E13"/>
    <w:rsid w:val="004B11F5"/>
    <w:rsid w:val="004B1237"/>
    <w:rsid w:val="004B1F54"/>
    <w:rsid w:val="004B2669"/>
    <w:rsid w:val="004B27D9"/>
    <w:rsid w:val="004B3BC6"/>
    <w:rsid w:val="004B50AD"/>
    <w:rsid w:val="004B53A9"/>
    <w:rsid w:val="004B58CC"/>
    <w:rsid w:val="004B590E"/>
    <w:rsid w:val="004B603A"/>
    <w:rsid w:val="004B6B39"/>
    <w:rsid w:val="004B72AA"/>
    <w:rsid w:val="004B7E4B"/>
    <w:rsid w:val="004B7FDA"/>
    <w:rsid w:val="004C0719"/>
    <w:rsid w:val="004C2090"/>
    <w:rsid w:val="004C2448"/>
    <w:rsid w:val="004C265A"/>
    <w:rsid w:val="004C287D"/>
    <w:rsid w:val="004C40CB"/>
    <w:rsid w:val="004C410C"/>
    <w:rsid w:val="004C49CF"/>
    <w:rsid w:val="004C51C7"/>
    <w:rsid w:val="004C5EE4"/>
    <w:rsid w:val="004C635F"/>
    <w:rsid w:val="004C64C0"/>
    <w:rsid w:val="004C6639"/>
    <w:rsid w:val="004C6CFB"/>
    <w:rsid w:val="004C759E"/>
    <w:rsid w:val="004D0949"/>
    <w:rsid w:val="004D184B"/>
    <w:rsid w:val="004D2283"/>
    <w:rsid w:val="004D2491"/>
    <w:rsid w:val="004D3084"/>
    <w:rsid w:val="004D39B4"/>
    <w:rsid w:val="004D41C9"/>
    <w:rsid w:val="004D4D03"/>
    <w:rsid w:val="004D4D43"/>
    <w:rsid w:val="004D58F0"/>
    <w:rsid w:val="004D5C67"/>
    <w:rsid w:val="004D5F60"/>
    <w:rsid w:val="004D6147"/>
    <w:rsid w:val="004D65A7"/>
    <w:rsid w:val="004D66D9"/>
    <w:rsid w:val="004D6B00"/>
    <w:rsid w:val="004D6B6A"/>
    <w:rsid w:val="004D7072"/>
    <w:rsid w:val="004D79BA"/>
    <w:rsid w:val="004D7A4C"/>
    <w:rsid w:val="004E027F"/>
    <w:rsid w:val="004E14DC"/>
    <w:rsid w:val="004E20DD"/>
    <w:rsid w:val="004E2A21"/>
    <w:rsid w:val="004E2E75"/>
    <w:rsid w:val="004E4DD4"/>
    <w:rsid w:val="004E4E89"/>
    <w:rsid w:val="004E5676"/>
    <w:rsid w:val="004E5DFD"/>
    <w:rsid w:val="004E62EE"/>
    <w:rsid w:val="004E737B"/>
    <w:rsid w:val="004E7BF8"/>
    <w:rsid w:val="004E7C29"/>
    <w:rsid w:val="004F1153"/>
    <w:rsid w:val="004F18CA"/>
    <w:rsid w:val="004F1AFA"/>
    <w:rsid w:val="004F1F5B"/>
    <w:rsid w:val="004F214A"/>
    <w:rsid w:val="004F3E6A"/>
    <w:rsid w:val="004F72CC"/>
    <w:rsid w:val="004F77AB"/>
    <w:rsid w:val="004F7AD9"/>
    <w:rsid w:val="0050120F"/>
    <w:rsid w:val="005016CB"/>
    <w:rsid w:val="00502141"/>
    <w:rsid w:val="00503075"/>
    <w:rsid w:val="005042B6"/>
    <w:rsid w:val="00504FB9"/>
    <w:rsid w:val="00507572"/>
    <w:rsid w:val="00507846"/>
    <w:rsid w:val="005101F8"/>
    <w:rsid w:val="00511015"/>
    <w:rsid w:val="00513291"/>
    <w:rsid w:val="0051404F"/>
    <w:rsid w:val="005144BF"/>
    <w:rsid w:val="005163CD"/>
    <w:rsid w:val="005176A2"/>
    <w:rsid w:val="00520144"/>
    <w:rsid w:val="00521084"/>
    <w:rsid w:val="005213D3"/>
    <w:rsid w:val="00522359"/>
    <w:rsid w:val="00522363"/>
    <w:rsid w:val="00524785"/>
    <w:rsid w:val="005254A8"/>
    <w:rsid w:val="005256A3"/>
    <w:rsid w:val="005258BC"/>
    <w:rsid w:val="0052591F"/>
    <w:rsid w:val="0052624B"/>
    <w:rsid w:val="0052654E"/>
    <w:rsid w:val="00527247"/>
    <w:rsid w:val="005273E0"/>
    <w:rsid w:val="0053033A"/>
    <w:rsid w:val="00530515"/>
    <w:rsid w:val="005307CC"/>
    <w:rsid w:val="00531B3F"/>
    <w:rsid w:val="00532C97"/>
    <w:rsid w:val="005337E1"/>
    <w:rsid w:val="0053399F"/>
    <w:rsid w:val="00534511"/>
    <w:rsid w:val="005351FB"/>
    <w:rsid w:val="00535653"/>
    <w:rsid w:val="00535AC8"/>
    <w:rsid w:val="00536754"/>
    <w:rsid w:val="00540AD0"/>
    <w:rsid w:val="00540D24"/>
    <w:rsid w:val="0054100C"/>
    <w:rsid w:val="00541416"/>
    <w:rsid w:val="0054167A"/>
    <w:rsid w:val="00541F5B"/>
    <w:rsid w:val="005431E2"/>
    <w:rsid w:val="00543209"/>
    <w:rsid w:val="00544478"/>
    <w:rsid w:val="0054486C"/>
    <w:rsid w:val="00544B0F"/>
    <w:rsid w:val="00544CD1"/>
    <w:rsid w:val="00546141"/>
    <w:rsid w:val="00546AEA"/>
    <w:rsid w:val="0055057D"/>
    <w:rsid w:val="00550D35"/>
    <w:rsid w:val="00551D9A"/>
    <w:rsid w:val="005521E3"/>
    <w:rsid w:val="0055302A"/>
    <w:rsid w:val="0055385E"/>
    <w:rsid w:val="00553BD2"/>
    <w:rsid w:val="00553F54"/>
    <w:rsid w:val="00556EFB"/>
    <w:rsid w:val="005576CC"/>
    <w:rsid w:val="005600C3"/>
    <w:rsid w:val="00560125"/>
    <w:rsid w:val="00560A94"/>
    <w:rsid w:val="00560B75"/>
    <w:rsid w:val="0056174A"/>
    <w:rsid w:val="0056194F"/>
    <w:rsid w:val="00561B01"/>
    <w:rsid w:val="00561B6B"/>
    <w:rsid w:val="00562264"/>
    <w:rsid w:val="00562C56"/>
    <w:rsid w:val="00562FD6"/>
    <w:rsid w:val="0056352C"/>
    <w:rsid w:val="00563C06"/>
    <w:rsid w:val="0056572B"/>
    <w:rsid w:val="00566124"/>
    <w:rsid w:val="005663AF"/>
    <w:rsid w:val="0056798B"/>
    <w:rsid w:val="005724E8"/>
    <w:rsid w:val="005724FB"/>
    <w:rsid w:val="00572695"/>
    <w:rsid w:val="00572D53"/>
    <w:rsid w:val="005730F3"/>
    <w:rsid w:val="00573190"/>
    <w:rsid w:val="0057328E"/>
    <w:rsid w:val="00574798"/>
    <w:rsid w:val="00575E6B"/>
    <w:rsid w:val="005763B4"/>
    <w:rsid w:val="00576FF2"/>
    <w:rsid w:val="00580578"/>
    <w:rsid w:val="005820A5"/>
    <w:rsid w:val="00583EE1"/>
    <w:rsid w:val="005853EB"/>
    <w:rsid w:val="00585BE7"/>
    <w:rsid w:val="00585BF9"/>
    <w:rsid w:val="00587201"/>
    <w:rsid w:val="00587BA6"/>
    <w:rsid w:val="005901CC"/>
    <w:rsid w:val="0059080F"/>
    <w:rsid w:val="005908A7"/>
    <w:rsid w:val="00590A95"/>
    <w:rsid w:val="00591FB7"/>
    <w:rsid w:val="00592963"/>
    <w:rsid w:val="00592D1F"/>
    <w:rsid w:val="00593039"/>
    <w:rsid w:val="00596CCF"/>
    <w:rsid w:val="00596DD1"/>
    <w:rsid w:val="005A019B"/>
    <w:rsid w:val="005A035C"/>
    <w:rsid w:val="005A04CE"/>
    <w:rsid w:val="005A0D0C"/>
    <w:rsid w:val="005A164C"/>
    <w:rsid w:val="005A17A7"/>
    <w:rsid w:val="005A21EF"/>
    <w:rsid w:val="005A356A"/>
    <w:rsid w:val="005A7AFD"/>
    <w:rsid w:val="005B18ED"/>
    <w:rsid w:val="005B2FC3"/>
    <w:rsid w:val="005B3730"/>
    <w:rsid w:val="005B3C34"/>
    <w:rsid w:val="005B4332"/>
    <w:rsid w:val="005B5532"/>
    <w:rsid w:val="005B5685"/>
    <w:rsid w:val="005B6869"/>
    <w:rsid w:val="005B68E6"/>
    <w:rsid w:val="005B7D88"/>
    <w:rsid w:val="005C3BFA"/>
    <w:rsid w:val="005C5F6D"/>
    <w:rsid w:val="005C6778"/>
    <w:rsid w:val="005C6BB2"/>
    <w:rsid w:val="005C6DF3"/>
    <w:rsid w:val="005C739D"/>
    <w:rsid w:val="005D0761"/>
    <w:rsid w:val="005D0BAD"/>
    <w:rsid w:val="005D27C1"/>
    <w:rsid w:val="005D2A25"/>
    <w:rsid w:val="005D2F28"/>
    <w:rsid w:val="005D54D7"/>
    <w:rsid w:val="005D5BA1"/>
    <w:rsid w:val="005D5BE8"/>
    <w:rsid w:val="005D6044"/>
    <w:rsid w:val="005E066F"/>
    <w:rsid w:val="005E1DD0"/>
    <w:rsid w:val="005E23F8"/>
    <w:rsid w:val="005E282F"/>
    <w:rsid w:val="005E2B22"/>
    <w:rsid w:val="005E3F1D"/>
    <w:rsid w:val="005E4020"/>
    <w:rsid w:val="005E4380"/>
    <w:rsid w:val="005E48B7"/>
    <w:rsid w:val="005E4A4B"/>
    <w:rsid w:val="005E4B8C"/>
    <w:rsid w:val="005E4EAC"/>
    <w:rsid w:val="005E589F"/>
    <w:rsid w:val="005E5D2A"/>
    <w:rsid w:val="005F0496"/>
    <w:rsid w:val="005F0D14"/>
    <w:rsid w:val="005F1E6C"/>
    <w:rsid w:val="005F2943"/>
    <w:rsid w:val="005F42E3"/>
    <w:rsid w:val="005F4F32"/>
    <w:rsid w:val="005F52F4"/>
    <w:rsid w:val="005F55DF"/>
    <w:rsid w:val="005F5923"/>
    <w:rsid w:val="005F5A1B"/>
    <w:rsid w:val="005F5B9E"/>
    <w:rsid w:val="005F7611"/>
    <w:rsid w:val="0060134E"/>
    <w:rsid w:val="006014A0"/>
    <w:rsid w:val="00601751"/>
    <w:rsid w:val="00601EF2"/>
    <w:rsid w:val="00602764"/>
    <w:rsid w:val="006028EC"/>
    <w:rsid w:val="0060369C"/>
    <w:rsid w:val="006038BE"/>
    <w:rsid w:val="00604A01"/>
    <w:rsid w:val="006053DF"/>
    <w:rsid w:val="00605410"/>
    <w:rsid w:val="00605731"/>
    <w:rsid w:val="0060736E"/>
    <w:rsid w:val="00610EF0"/>
    <w:rsid w:val="00611C14"/>
    <w:rsid w:val="00611EAC"/>
    <w:rsid w:val="006126FF"/>
    <w:rsid w:val="00612FCA"/>
    <w:rsid w:val="00613212"/>
    <w:rsid w:val="00613E13"/>
    <w:rsid w:val="00614A43"/>
    <w:rsid w:val="00617DE6"/>
    <w:rsid w:val="00617F5F"/>
    <w:rsid w:val="006203DF"/>
    <w:rsid w:val="0062175B"/>
    <w:rsid w:val="00621806"/>
    <w:rsid w:val="00621C5F"/>
    <w:rsid w:val="006224AE"/>
    <w:rsid w:val="006225E3"/>
    <w:rsid w:val="0062328C"/>
    <w:rsid w:val="006234AF"/>
    <w:rsid w:val="006234E6"/>
    <w:rsid w:val="00625320"/>
    <w:rsid w:val="00625AB6"/>
    <w:rsid w:val="00626909"/>
    <w:rsid w:val="00627868"/>
    <w:rsid w:val="00627B29"/>
    <w:rsid w:val="00630D2C"/>
    <w:rsid w:val="006317CE"/>
    <w:rsid w:val="00632964"/>
    <w:rsid w:val="00633402"/>
    <w:rsid w:val="00633BFB"/>
    <w:rsid w:val="00634BA1"/>
    <w:rsid w:val="00635844"/>
    <w:rsid w:val="00635B00"/>
    <w:rsid w:val="0063639C"/>
    <w:rsid w:val="006364CB"/>
    <w:rsid w:val="0063693C"/>
    <w:rsid w:val="00641F1D"/>
    <w:rsid w:val="006420BC"/>
    <w:rsid w:val="00642BD3"/>
    <w:rsid w:val="00642F9D"/>
    <w:rsid w:val="00643057"/>
    <w:rsid w:val="00643692"/>
    <w:rsid w:val="00644F45"/>
    <w:rsid w:val="006451F4"/>
    <w:rsid w:val="00645B81"/>
    <w:rsid w:val="00645D9B"/>
    <w:rsid w:val="00646165"/>
    <w:rsid w:val="00646CC9"/>
    <w:rsid w:val="00647142"/>
    <w:rsid w:val="0065180B"/>
    <w:rsid w:val="00652EDA"/>
    <w:rsid w:val="006532A1"/>
    <w:rsid w:val="00654648"/>
    <w:rsid w:val="00654796"/>
    <w:rsid w:val="00654B90"/>
    <w:rsid w:val="006550D1"/>
    <w:rsid w:val="00656128"/>
    <w:rsid w:val="00656DC8"/>
    <w:rsid w:val="00656E5B"/>
    <w:rsid w:val="00657BBE"/>
    <w:rsid w:val="00657E28"/>
    <w:rsid w:val="00660A92"/>
    <w:rsid w:val="006620D3"/>
    <w:rsid w:val="00662346"/>
    <w:rsid w:val="00662C0B"/>
    <w:rsid w:val="00664837"/>
    <w:rsid w:val="006667AE"/>
    <w:rsid w:val="006667D5"/>
    <w:rsid w:val="00666A74"/>
    <w:rsid w:val="00666DE8"/>
    <w:rsid w:val="00666F98"/>
    <w:rsid w:val="00670219"/>
    <w:rsid w:val="00670702"/>
    <w:rsid w:val="00670966"/>
    <w:rsid w:val="006712ED"/>
    <w:rsid w:val="006724C0"/>
    <w:rsid w:val="00673469"/>
    <w:rsid w:val="0067432B"/>
    <w:rsid w:val="00674EF2"/>
    <w:rsid w:val="006751F3"/>
    <w:rsid w:val="006772C3"/>
    <w:rsid w:val="00680321"/>
    <w:rsid w:val="00680331"/>
    <w:rsid w:val="006812B7"/>
    <w:rsid w:val="00682DAC"/>
    <w:rsid w:val="00684172"/>
    <w:rsid w:val="00685C94"/>
    <w:rsid w:val="00687F79"/>
    <w:rsid w:val="006913AC"/>
    <w:rsid w:val="006917DC"/>
    <w:rsid w:val="00692007"/>
    <w:rsid w:val="006920EE"/>
    <w:rsid w:val="0069210D"/>
    <w:rsid w:val="006923C1"/>
    <w:rsid w:val="00692EAF"/>
    <w:rsid w:val="00693243"/>
    <w:rsid w:val="0069438A"/>
    <w:rsid w:val="006949BC"/>
    <w:rsid w:val="00694EE5"/>
    <w:rsid w:val="00695710"/>
    <w:rsid w:val="00695D3B"/>
    <w:rsid w:val="006A07FA"/>
    <w:rsid w:val="006A0F96"/>
    <w:rsid w:val="006A0FC8"/>
    <w:rsid w:val="006A1F8C"/>
    <w:rsid w:val="006A2848"/>
    <w:rsid w:val="006A3F0A"/>
    <w:rsid w:val="006A4371"/>
    <w:rsid w:val="006A438E"/>
    <w:rsid w:val="006A4A8D"/>
    <w:rsid w:val="006A4F95"/>
    <w:rsid w:val="006A5212"/>
    <w:rsid w:val="006A5F7E"/>
    <w:rsid w:val="006B036E"/>
    <w:rsid w:val="006B044D"/>
    <w:rsid w:val="006B05A8"/>
    <w:rsid w:val="006B092F"/>
    <w:rsid w:val="006B0D1F"/>
    <w:rsid w:val="006B201D"/>
    <w:rsid w:val="006B2215"/>
    <w:rsid w:val="006B2749"/>
    <w:rsid w:val="006B34E5"/>
    <w:rsid w:val="006B3636"/>
    <w:rsid w:val="006B3E1D"/>
    <w:rsid w:val="006B42B6"/>
    <w:rsid w:val="006B4948"/>
    <w:rsid w:val="006B4BB5"/>
    <w:rsid w:val="006B602F"/>
    <w:rsid w:val="006B7D8D"/>
    <w:rsid w:val="006C16BF"/>
    <w:rsid w:val="006C1EB0"/>
    <w:rsid w:val="006C1F73"/>
    <w:rsid w:val="006C2087"/>
    <w:rsid w:val="006C27C1"/>
    <w:rsid w:val="006C27F0"/>
    <w:rsid w:val="006C34E7"/>
    <w:rsid w:val="006C3B87"/>
    <w:rsid w:val="006C45D5"/>
    <w:rsid w:val="006C5310"/>
    <w:rsid w:val="006C6E5C"/>
    <w:rsid w:val="006D0650"/>
    <w:rsid w:val="006D1DAE"/>
    <w:rsid w:val="006D35B7"/>
    <w:rsid w:val="006D4471"/>
    <w:rsid w:val="006D4EF4"/>
    <w:rsid w:val="006D5EE5"/>
    <w:rsid w:val="006D6647"/>
    <w:rsid w:val="006D6D78"/>
    <w:rsid w:val="006D7DDE"/>
    <w:rsid w:val="006E02E0"/>
    <w:rsid w:val="006E0F97"/>
    <w:rsid w:val="006E2B95"/>
    <w:rsid w:val="006E2E2B"/>
    <w:rsid w:val="006E419A"/>
    <w:rsid w:val="006E4E38"/>
    <w:rsid w:val="006E5246"/>
    <w:rsid w:val="006E6889"/>
    <w:rsid w:val="006E70A9"/>
    <w:rsid w:val="006F0724"/>
    <w:rsid w:val="006F116D"/>
    <w:rsid w:val="006F2144"/>
    <w:rsid w:val="006F25A0"/>
    <w:rsid w:val="006F2AE4"/>
    <w:rsid w:val="006F2D13"/>
    <w:rsid w:val="006F329C"/>
    <w:rsid w:val="006F371C"/>
    <w:rsid w:val="006F3FE4"/>
    <w:rsid w:val="006F41B5"/>
    <w:rsid w:val="006F4A54"/>
    <w:rsid w:val="006F50D3"/>
    <w:rsid w:val="006F5648"/>
    <w:rsid w:val="006F5B90"/>
    <w:rsid w:val="006F6833"/>
    <w:rsid w:val="006F72E1"/>
    <w:rsid w:val="006F7A2C"/>
    <w:rsid w:val="006F7F67"/>
    <w:rsid w:val="007002C2"/>
    <w:rsid w:val="00700DC9"/>
    <w:rsid w:val="00701FA4"/>
    <w:rsid w:val="0070228D"/>
    <w:rsid w:val="007025AC"/>
    <w:rsid w:val="0070275A"/>
    <w:rsid w:val="00703162"/>
    <w:rsid w:val="00703834"/>
    <w:rsid w:val="00703C29"/>
    <w:rsid w:val="00704529"/>
    <w:rsid w:val="00704A87"/>
    <w:rsid w:val="00705859"/>
    <w:rsid w:val="00705FE5"/>
    <w:rsid w:val="0070739D"/>
    <w:rsid w:val="007102EF"/>
    <w:rsid w:val="00710CC5"/>
    <w:rsid w:val="007115AB"/>
    <w:rsid w:val="00711A96"/>
    <w:rsid w:val="00712CA0"/>
    <w:rsid w:val="007132F2"/>
    <w:rsid w:val="00713643"/>
    <w:rsid w:val="0071373F"/>
    <w:rsid w:val="00713AED"/>
    <w:rsid w:val="00713EBB"/>
    <w:rsid w:val="0071405C"/>
    <w:rsid w:val="00714117"/>
    <w:rsid w:val="00714CCC"/>
    <w:rsid w:val="00716AF4"/>
    <w:rsid w:val="00716C86"/>
    <w:rsid w:val="0071747F"/>
    <w:rsid w:val="0071749D"/>
    <w:rsid w:val="00720100"/>
    <w:rsid w:val="007202D3"/>
    <w:rsid w:val="007207E7"/>
    <w:rsid w:val="00721B96"/>
    <w:rsid w:val="00722254"/>
    <w:rsid w:val="00722F13"/>
    <w:rsid w:val="00724471"/>
    <w:rsid w:val="0072481D"/>
    <w:rsid w:val="007256C7"/>
    <w:rsid w:val="00725B72"/>
    <w:rsid w:val="00725D5B"/>
    <w:rsid w:val="0072603C"/>
    <w:rsid w:val="00726FED"/>
    <w:rsid w:val="00727B3E"/>
    <w:rsid w:val="00730B7F"/>
    <w:rsid w:val="00730BFF"/>
    <w:rsid w:val="00731180"/>
    <w:rsid w:val="00731917"/>
    <w:rsid w:val="007346EC"/>
    <w:rsid w:val="00734F6D"/>
    <w:rsid w:val="00735ECC"/>
    <w:rsid w:val="007369F1"/>
    <w:rsid w:val="00736F01"/>
    <w:rsid w:val="007403A0"/>
    <w:rsid w:val="00741731"/>
    <w:rsid w:val="0074180C"/>
    <w:rsid w:val="007420B6"/>
    <w:rsid w:val="00742235"/>
    <w:rsid w:val="00742A23"/>
    <w:rsid w:val="00743B7D"/>
    <w:rsid w:val="00743E0F"/>
    <w:rsid w:val="007449B9"/>
    <w:rsid w:val="007456D3"/>
    <w:rsid w:val="00746589"/>
    <w:rsid w:val="00746A00"/>
    <w:rsid w:val="00747441"/>
    <w:rsid w:val="00747678"/>
    <w:rsid w:val="00747E82"/>
    <w:rsid w:val="00750143"/>
    <w:rsid w:val="007505FD"/>
    <w:rsid w:val="007506C6"/>
    <w:rsid w:val="00751053"/>
    <w:rsid w:val="007514BD"/>
    <w:rsid w:val="00751D7E"/>
    <w:rsid w:val="0075305B"/>
    <w:rsid w:val="00754100"/>
    <w:rsid w:val="007558F3"/>
    <w:rsid w:val="00755F2A"/>
    <w:rsid w:val="0075712A"/>
    <w:rsid w:val="007574FE"/>
    <w:rsid w:val="00761F63"/>
    <w:rsid w:val="00762039"/>
    <w:rsid w:val="0076408B"/>
    <w:rsid w:val="00764335"/>
    <w:rsid w:val="00764499"/>
    <w:rsid w:val="0076478E"/>
    <w:rsid w:val="00764FC7"/>
    <w:rsid w:val="00765A2A"/>
    <w:rsid w:val="00766777"/>
    <w:rsid w:val="00767F76"/>
    <w:rsid w:val="0077054A"/>
    <w:rsid w:val="00773530"/>
    <w:rsid w:val="00773886"/>
    <w:rsid w:val="00773B75"/>
    <w:rsid w:val="00774F81"/>
    <w:rsid w:val="0077501F"/>
    <w:rsid w:val="00775491"/>
    <w:rsid w:val="00775A14"/>
    <w:rsid w:val="00776B4B"/>
    <w:rsid w:val="007773FE"/>
    <w:rsid w:val="0077771A"/>
    <w:rsid w:val="007778D0"/>
    <w:rsid w:val="00777BC1"/>
    <w:rsid w:val="00782360"/>
    <w:rsid w:val="00782EC4"/>
    <w:rsid w:val="007833DD"/>
    <w:rsid w:val="00785178"/>
    <w:rsid w:val="00785C55"/>
    <w:rsid w:val="00785CA0"/>
    <w:rsid w:val="00786A63"/>
    <w:rsid w:val="007871DE"/>
    <w:rsid w:val="00787B62"/>
    <w:rsid w:val="007909E3"/>
    <w:rsid w:val="00790D37"/>
    <w:rsid w:val="00791E2F"/>
    <w:rsid w:val="00792358"/>
    <w:rsid w:val="007945F0"/>
    <w:rsid w:val="00795F2B"/>
    <w:rsid w:val="007A0039"/>
    <w:rsid w:val="007A137A"/>
    <w:rsid w:val="007A2175"/>
    <w:rsid w:val="007A2862"/>
    <w:rsid w:val="007A2BA9"/>
    <w:rsid w:val="007A3299"/>
    <w:rsid w:val="007A34A7"/>
    <w:rsid w:val="007A3A11"/>
    <w:rsid w:val="007A3FA8"/>
    <w:rsid w:val="007A6319"/>
    <w:rsid w:val="007A7CEA"/>
    <w:rsid w:val="007B01CC"/>
    <w:rsid w:val="007B03E6"/>
    <w:rsid w:val="007B0D47"/>
    <w:rsid w:val="007B1BB5"/>
    <w:rsid w:val="007B2085"/>
    <w:rsid w:val="007B2683"/>
    <w:rsid w:val="007B2A1B"/>
    <w:rsid w:val="007B34FD"/>
    <w:rsid w:val="007B353F"/>
    <w:rsid w:val="007B371B"/>
    <w:rsid w:val="007B4481"/>
    <w:rsid w:val="007B5ACC"/>
    <w:rsid w:val="007B60DF"/>
    <w:rsid w:val="007B6C32"/>
    <w:rsid w:val="007B6FCB"/>
    <w:rsid w:val="007B7F84"/>
    <w:rsid w:val="007C0163"/>
    <w:rsid w:val="007C05C5"/>
    <w:rsid w:val="007C0FBB"/>
    <w:rsid w:val="007C109F"/>
    <w:rsid w:val="007C1BE2"/>
    <w:rsid w:val="007C2B55"/>
    <w:rsid w:val="007C3A1C"/>
    <w:rsid w:val="007C3CD1"/>
    <w:rsid w:val="007C42BB"/>
    <w:rsid w:val="007C4C65"/>
    <w:rsid w:val="007C5149"/>
    <w:rsid w:val="007C54A8"/>
    <w:rsid w:val="007C627E"/>
    <w:rsid w:val="007C6638"/>
    <w:rsid w:val="007C68CF"/>
    <w:rsid w:val="007C7267"/>
    <w:rsid w:val="007C72A9"/>
    <w:rsid w:val="007C7330"/>
    <w:rsid w:val="007C7AF8"/>
    <w:rsid w:val="007D0B12"/>
    <w:rsid w:val="007D186F"/>
    <w:rsid w:val="007D1F9C"/>
    <w:rsid w:val="007D208B"/>
    <w:rsid w:val="007D3683"/>
    <w:rsid w:val="007D583E"/>
    <w:rsid w:val="007D622B"/>
    <w:rsid w:val="007D7EF7"/>
    <w:rsid w:val="007E0C44"/>
    <w:rsid w:val="007E49F1"/>
    <w:rsid w:val="007E510D"/>
    <w:rsid w:val="007E60A1"/>
    <w:rsid w:val="007E71A4"/>
    <w:rsid w:val="007E77E9"/>
    <w:rsid w:val="007F0D16"/>
    <w:rsid w:val="007F1A09"/>
    <w:rsid w:val="007F2070"/>
    <w:rsid w:val="007F42C4"/>
    <w:rsid w:val="007F4714"/>
    <w:rsid w:val="007F5128"/>
    <w:rsid w:val="007F5996"/>
    <w:rsid w:val="007F6105"/>
    <w:rsid w:val="007F6419"/>
    <w:rsid w:val="00802265"/>
    <w:rsid w:val="008026C2"/>
    <w:rsid w:val="00803946"/>
    <w:rsid w:val="0080594C"/>
    <w:rsid w:val="00806A9F"/>
    <w:rsid w:val="00806AFB"/>
    <w:rsid w:val="008071D7"/>
    <w:rsid w:val="0080750E"/>
    <w:rsid w:val="00807996"/>
    <w:rsid w:val="00807D0F"/>
    <w:rsid w:val="00812B42"/>
    <w:rsid w:val="00813948"/>
    <w:rsid w:val="00813F4B"/>
    <w:rsid w:val="00816820"/>
    <w:rsid w:val="008169EA"/>
    <w:rsid w:val="00817040"/>
    <w:rsid w:val="008174E7"/>
    <w:rsid w:val="0082090C"/>
    <w:rsid w:val="0082193B"/>
    <w:rsid w:val="00822038"/>
    <w:rsid w:val="00822256"/>
    <w:rsid w:val="00822BFB"/>
    <w:rsid w:val="00822CE3"/>
    <w:rsid w:val="00822F79"/>
    <w:rsid w:val="00824283"/>
    <w:rsid w:val="00824351"/>
    <w:rsid w:val="00825D56"/>
    <w:rsid w:val="008264CA"/>
    <w:rsid w:val="008274B0"/>
    <w:rsid w:val="00831C59"/>
    <w:rsid w:val="00831F00"/>
    <w:rsid w:val="00832A92"/>
    <w:rsid w:val="00832E14"/>
    <w:rsid w:val="00833CA2"/>
    <w:rsid w:val="00836D6E"/>
    <w:rsid w:val="0083770C"/>
    <w:rsid w:val="00841BFB"/>
    <w:rsid w:val="00842C8D"/>
    <w:rsid w:val="00843390"/>
    <w:rsid w:val="00844E9E"/>
    <w:rsid w:val="00845477"/>
    <w:rsid w:val="00845C1D"/>
    <w:rsid w:val="00847227"/>
    <w:rsid w:val="00847552"/>
    <w:rsid w:val="008501B4"/>
    <w:rsid w:val="00850FAD"/>
    <w:rsid w:val="00852430"/>
    <w:rsid w:val="00852CB2"/>
    <w:rsid w:val="008539F7"/>
    <w:rsid w:val="008546BE"/>
    <w:rsid w:val="00854744"/>
    <w:rsid w:val="00854BBE"/>
    <w:rsid w:val="00854EEB"/>
    <w:rsid w:val="00855169"/>
    <w:rsid w:val="00855947"/>
    <w:rsid w:val="00855C5E"/>
    <w:rsid w:val="00855F6A"/>
    <w:rsid w:val="0085614B"/>
    <w:rsid w:val="00856479"/>
    <w:rsid w:val="008566A8"/>
    <w:rsid w:val="00856B84"/>
    <w:rsid w:val="00857A6F"/>
    <w:rsid w:val="00862F7D"/>
    <w:rsid w:val="00863DC9"/>
    <w:rsid w:val="0086435A"/>
    <w:rsid w:val="008645EE"/>
    <w:rsid w:val="00864661"/>
    <w:rsid w:val="00865597"/>
    <w:rsid w:val="008657F2"/>
    <w:rsid w:val="00865B3B"/>
    <w:rsid w:val="00865C40"/>
    <w:rsid w:val="008662F4"/>
    <w:rsid w:val="00867661"/>
    <w:rsid w:val="00867D66"/>
    <w:rsid w:val="00870713"/>
    <w:rsid w:val="0087092E"/>
    <w:rsid w:val="00870D92"/>
    <w:rsid w:val="00870E83"/>
    <w:rsid w:val="00870F2B"/>
    <w:rsid w:val="0087198D"/>
    <w:rsid w:val="00872FD0"/>
    <w:rsid w:val="008737D2"/>
    <w:rsid w:val="0087507C"/>
    <w:rsid w:val="008757CA"/>
    <w:rsid w:val="00875D76"/>
    <w:rsid w:val="0087638C"/>
    <w:rsid w:val="0087677C"/>
    <w:rsid w:val="00876A8E"/>
    <w:rsid w:val="00876D18"/>
    <w:rsid w:val="008772D3"/>
    <w:rsid w:val="0087787D"/>
    <w:rsid w:val="00880310"/>
    <w:rsid w:val="008809E8"/>
    <w:rsid w:val="00880DC9"/>
    <w:rsid w:val="00881382"/>
    <w:rsid w:val="008827DE"/>
    <w:rsid w:val="008844E4"/>
    <w:rsid w:val="008848D3"/>
    <w:rsid w:val="00884F47"/>
    <w:rsid w:val="0088533E"/>
    <w:rsid w:val="00885403"/>
    <w:rsid w:val="00887BC6"/>
    <w:rsid w:val="0089078E"/>
    <w:rsid w:val="00891243"/>
    <w:rsid w:val="00892F74"/>
    <w:rsid w:val="00894675"/>
    <w:rsid w:val="00895A9C"/>
    <w:rsid w:val="00895D1B"/>
    <w:rsid w:val="00895FFD"/>
    <w:rsid w:val="00896F31"/>
    <w:rsid w:val="0089718B"/>
    <w:rsid w:val="00897256"/>
    <w:rsid w:val="008A0608"/>
    <w:rsid w:val="008A2484"/>
    <w:rsid w:val="008A3501"/>
    <w:rsid w:val="008A47E5"/>
    <w:rsid w:val="008A5933"/>
    <w:rsid w:val="008A6080"/>
    <w:rsid w:val="008A615A"/>
    <w:rsid w:val="008A61A8"/>
    <w:rsid w:val="008A7A39"/>
    <w:rsid w:val="008B15B1"/>
    <w:rsid w:val="008B1E50"/>
    <w:rsid w:val="008B3FB9"/>
    <w:rsid w:val="008B4134"/>
    <w:rsid w:val="008B628E"/>
    <w:rsid w:val="008B64EC"/>
    <w:rsid w:val="008B6960"/>
    <w:rsid w:val="008C0821"/>
    <w:rsid w:val="008C0831"/>
    <w:rsid w:val="008C123B"/>
    <w:rsid w:val="008C1979"/>
    <w:rsid w:val="008C2440"/>
    <w:rsid w:val="008C2906"/>
    <w:rsid w:val="008C30A7"/>
    <w:rsid w:val="008C33EE"/>
    <w:rsid w:val="008C3D77"/>
    <w:rsid w:val="008C4D95"/>
    <w:rsid w:val="008C6104"/>
    <w:rsid w:val="008C7B5E"/>
    <w:rsid w:val="008C7F6B"/>
    <w:rsid w:val="008D0F45"/>
    <w:rsid w:val="008D1848"/>
    <w:rsid w:val="008D2CAA"/>
    <w:rsid w:val="008D3459"/>
    <w:rsid w:val="008D3664"/>
    <w:rsid w:val="008D39A5"/>
    <w:rsid w:val="008D3D31"/>
    <w:rsid w:val="008D3EF2"/>
    <w:rsid w:val="008D5BE4"/>
    <w:rsid w:val="008D70AE"/>
    <w:rsid w:val="008D7171"/>
    <w:rsid w:val="008E02EE"/>
    <w:rsid w:val="008E2407"/>
    <w:rsid w:val="008E386B"/>
    <w:rsid w:val="008E4A0E"/>
    <w:rsid w:val="008E5DC2"/>
    <w:rsid w:val="008E620F"/>
    <w:rsid w:val="008E69DF"/>
    <w:rsid w:val="008E7F4F"/>
    <w:rsid w:val="008F1415"/>
    <w:rsid w:val="008F21E6"/>
    <w:rsid w:val="008F2992"/>
    <w:rsid w:val="008F2CBF"/>
    <w:rsid w:val="008F418D"/>
    <w:rsid w:val="008F45EF"/>
    <w:rsid w:val="008F49E2"/>
    <w:rsid w:val="008F599B"/>
    <w:rsid w:val="008F6098"/>
    <w:rsid w:val="00900F87"/>
    <w:rsid w:val="0090201A"/>
    <w:rsid w:val="009029CE"/>
    <w:rsid w:val="00906DCE"/>
    <w:rsid w:val="00907ABB"/>
    <w:rsid w:val="00907E92"/>
    <w:rsid w:val="00910828"/>
    <w:rsid w:val="00910879"/>
    <w:rsid w:val="00911F55"/>
    <w:rsid w:val="00912594"/>
    <w:rsid w:val="009127CB"/>
    <w:rsid w:val="00912D3F"/>
    <w:rsid w:val="00914D14"/>
    <w:rsid w:val="00914D88"/>
    <w:rsid w:val="00915440"/>
    <w:rsid w:val="00915B32"/>
    <w:rsid w:val="00915D16"/>
    <w:rsid w:val="00916838"/>
    <w:rsid w:val="00917C71"/>
    <w:rsid w:val="00917F6F"/>
    <w:rsid w:val="0092075A"/>
    <w:rsid w:val="00922AAB"/>
    <w:rsid w:val="00923099"/>
    <w:rsid w:val="009236A7"/>
    <w:rsid w:val="00924E4C"/>
    <w:rsid w:val="0092505D"/>
    <w:rsid w:val="00925DDB"/>
    <w:rsid w:val="00926014"/>
    <w:rsid w:val="00926344"/>
    <w:rsid w:val="0092683D"/>
    <w:rsid w:val="0092700E"/>
    <w:rsid w:val="009276CE"/>
    <w:rsid w:val="00927D9B"/>
    <w:rsid w:val="009305E3"/>
    <w:rsid w:val="00931644"/>
    <w:rsid w:val="009330B9"/>
    <w:rsid w:val="009335CA"/>
    <w:rsid w:val="00933E74"/>
    <w:rsid w:val="009344C3"/>
    <w:rsid w:val="0093492D"/>
    <w:rsid w:val="00935036"/>
    <w:rsid w:val="0093563F"/>
    <w:rsid w:val="009363C3"/>
    <w:rsid w:val="00936780"/>
    <w:rsid w:val="0093680F"/>
    <w:rsid w:val="00936877"/>
    <w:rsid w:val="009403FE"/>
    <w:rsid w:val="00940613"/>
    <w:rsid w:val="00940823"/>
    <w:rsid w:val="00940A67"/>
    <w:rsid w:val="00941566"/>
    <w:rsid w:val="009428C5"/>
    <w:rsid w:val="00943DD7"/>
    <w:rsid w:val="009447E4"/>
    <w:rsid w:val="00946A86"/>
    <w:rsid w:val="00950644"/>
    <w:rsid w:val="009509D8"/>
    <w:rsid w:val="0095117B"/>
    <w:rsid w:val="009518BE"/>
    <w:rsid w:val="009523B5"/>
    <w:rsid w:val="00952D90"/>
    <w:rsid w:val="00953E5F"/>
    <w:rsid w:val="009548F5"/>
    <w:rsid w:val="00954F67"/>
    <w:rsid w:val="00955275"/>
    <w:rsid w:val="009563E8"/>
    <w:rsid w:val="00957552"/>
    <w:rsid w:val="00957C55"/>
    <w:rsid w:val="00960A96"/>
    <w:rsid w:val="00960DE6"/>
    <w:rsid w:val="00961AF6"/>
    <w:rsid w:val="00962083"/>
    <w:rsid w:val="00962710"/>
    <w:rsid w:val="00963076"/>
    <w:rsid w:val="00963346"/>
    <w:rsid w:val="0096396F"/>
    <w:rsid w:val="009639E7"/>
    <w:rsid w:val="0096406F"/>
    <w:rsid w:val="00964CD0"/>
    <w:rsid w:val="009669FF"/>
    <w:rsid w:val="00966A2A"/>
    <w:rsid w:val="0096781E"/>
    <w:rsid w:val="00967D81"/>
    <w:rsid w:val="00970026"/>
    <w:rsid w:val="00970C0C"/>
    <w:rsid w:val="00970D50"/>
    <w:rsid w:val="0097125D"/>
    <w:rsid w:val="009715F1"/>
    <w:rsid w:val="00971D46"/>
    <w:rsid w:val="0097314C"/>
    <w:rsid w:val="00974286"/>
    <w:rsid w:val="00975B9D"/>
    <w:rsid w:val="00975F4E"/>
    <w:rsid w:val="009776E9"/>
    <w:rsid w:val="00980EF5"/>
    <w:rsid w:val="0098150B"/>
    <w:rsid w:val="0098153E"/>
    <w:rsid w:val="009815AB"/>
    <w:rsid w:val="0098301F"/>
    <w:rsid w:val="00983E4D"/>
    <w:rsid w:val="00983E6E"/>
    <w:rsid w:val="00984172"/>
    <w:rsid w:val="00984B0A"/>
    <w:rsid w:val="0098508E"/>
    <w:rsid w:val="0098587F"/>
    <w:rsid w:val="00985AEB"/>
    <w:rsid w:val="00986548"/>
    <w:rsid w:val="00986A9F"/>
    <w:rsid w:val="0098720E"/>
    <w:rsid w:val="009877A8"/>
    <w:rsid w:val="00990170"/>
    <w:rsid w:val="0099018F"/>
    <w:rsid w:val="00991F32"/>
    <w:rsid w:val="00994C62"/>
    <w:rsid w:val="00995437"/>
    <w:rsid w:val="009954DB"/>
    <w:rsid w:val="009965A0"/>
    <w:rsid w:val="00997569"/>
    <w:rsid w:val="009A0643"/>
    <w:rsid w:val="009A1032"/>
    <w:rsid w:val="009A1A49"/>
    <w:rsid w:val="009A1AE2"/>
    <w:rsid w:val="009A2DD4"/>
    <w:rsid w:val="009A3E1F"/>
    <w:rsid w:val="009A5EB3"/>
    <w:rsid w:val="009A72F2"/>
    <w:rsid w:val="009A7ECB"/>
    <w:rsid w:val="009B0801"/>
    <w:rsid w:val="009B1339"/>
    <w:rsid w:val="009B1582"/>
    <w:rsid w:val="009B1EE4"/>
    <w:rsid w:val="009B2206"/>
    <w:rsid w:val="009B2554"/>
    <w:rsid w:val="009B261B"/>
    <w:rsid w:val="009B52B0"/>
    <w:rsid w:val="009B6639"/>
    <w:rsid w:val="009B6A2A"/>
    <w:rsid w:val="009B6D61"/>
    <w:rsid w:val="009B72A5"/>
    <w:rsid w:val="009C1A09"/>
    <w:rsid w:val="009C35B7"/>
    <w:rsid w:val="009C4218"/>
    <w:rsid w:val="009C471A"/>
    <w:rsid w:val="009C5599"/>
    <w:rsid w:val="009C574F"/>
    <w:rsid w:val="009D076F"/>
    <w:rsid w:val="009D093C"/>
    <w:rsid w:val="009D0A66"/>
    <w:rsid w:val="009D1E7A"/>
    <w:rsid w:val="009D235E"/>
    <w:rsid w:val="009D513B"/>
    <w:rsid w:val="009D5328"/>
    <w:rsid w:val="009D61FA"/>
    <w:rsid w:val="009D6DAC"/>
    <w:rsid w:val="009E0022"/>
    <w:rsid w:val="009E07ED"/>
    <w:rsid w:val="009E080E"/>
    <w:rsid w:val="009E10E0"/>
    <w:rsid w:val="009E2614"/>
    <w:rsid w:val="009E2C83"/>
    <w:rsid w:val="009E2CAC"/>
    <w:rsid w:val="009E3273"/>
    <w:rsid w:val="009E4148"/>
    <w:rsid w:val="009E4FF6"/>
    <w:rsid w:val="009E51EB"/>
    <w:rsid w:val="009E55DB"/>
    <w:rsid w:val="009E5954"/>
    <w:rsid w:val="009E6A12"/>
    <w:rsid w:val="009E6C09"/>
    <w:rsid w:val="009E6DC5"/>
    <w:rsid w:val="009E6DEC"/>
    <w:rsid w:val="009F0C95"/>
    <w:rsid w:val="009F32D7"/>
    <w:rsid w:val="009F3E75"/>
    <w:rsid w:val="009F566D"/>
    <w:rsid w:val="009F5E88"/>
    <w:rsid w:val="009F6A28"/>
    <w:rsid w:val="009F6B0E"/>
    <w:rsid w:val="009F7055"/>
    <w:rsid w:val="009F74C4"/>
    <w:rsid w:val="009F7EA8"/>
    <w:rsid w:val="00A00D00"/>
    <w:rsid w:val="00A00F29"/>
    <w:rsid w:val="00A02955"/>
    <w:rsid w:val="00A0371A"/>
    <w:rsid w:val="00A0398E"/>
    <w:rsid w:val="00A0486E"/>
    <w:rsid w:val="00A04AC3"/>
    <w:rsid w:val="00A05450"/>
    <w:rsid w:val="00A062E2"/>
    <w:rsid w:val="00A067B8"/>
    <w:rsid w:val="00A077F5"/>
    <w:rsid w:val="00A10C19"/>
    <w:rsid w:val="00A115AD"/>
    <w:rsid w:val="00A120D0"/>
    <w:rsid w:val="00A12274"/>
    <w:rsid w:val="00A13156"/>
    <w:rsid w:val="00A134B2"/>
    <w:rsid w:val="00A13EDD"/>
    <w:rsid w:val="00A14218"/>
    <w:rsid w:val="00A15343"/>
    <w:rsid w:val="00A15C28"/>
    <w:rsid w:val="00A16094"/>
    <w:rsid w:val="00A17083"/>
    <w:rsid w:val="00A20F8B"/>
    <w:rsid w:val="00A21099"/>
    <w:rsid w:val="00A210BB"/>
    <w:rsid w:val="00A21180"/>
    <w:rsid w:val="00A21269"/>
    <w:rsid w:val="00A22AC3"/>
    <w:rsid w:val="00A22CE8"/>
    <w:rsid w:val="00A22FA8"/>
    <w:rsid w:val="00A23031"/>
    <w:rsid w:val="00A23E52"/>
    <w:rsid w:val="00A263CD"/>
    <w:rsid w:val="00A26614"/>
    <w:rsid w:val="00A26D6D"/>
    <w:rsid w:val="00A26E96"/>
    <w:rsid w:val="00A27129"/>
    <w:rsid w:val="00A2795A"/>
    <w:rsid w:val="00A27A0F"/>
    <w:rsid w:val="00A27C29"/>
    <w:rsid w:val="00A31417"/>
    <w:rsid w:val="00A3308B"/>
    <w:rsid w:val="00A330C6"/>
    <w:rsid w:val="00A33CE2"/>
    <w:rsid w:val="00A348DF"/>
    <w:rsid w:val="00A35143"/>
    <w:rsid w:val="00A35150"/>
    <w:rsid w:val="00A35B91"/>
    <w:rsid w:val="00A36471"/>
    <w:rsid w:val="00A37467"/>
    <w:rsid w:val="00A4156C"/>
    <w:rsid w:val="00A415B5"/>
    <w:rsid w:val="00A4369A"/>
    <w:rsid w:val="00A43B02"/>
    <w:rsid w:val="00A43F92"/>
    <w:rsid w:val="00A4507B"/>
    <w:rsid w:val="00A45119"/>
    <w:rsid w:val="00A46385"/>
    <w:rsid w:val="00A469D0"/>
    <w:rsid w:val="00A469EA"/>
    <w:rsid w:val="00A473B2"/>
    <w:rsid w:val="00A478D4"/>
    <w:rsid w:val="00A5079D"/>
    <w:rsid w:val="00A51709"/>
    <w:rsid w:val="00A5366B"/>
    <w:rsid w:val="00A545BB"/>
    <w:rsid w:val="00A55613"/>
    <w:rsid w:val="00A558A5"/>
    <w:rsid w:val="00A55C1F"/>
    <w:rsid w:val="00A56015"/>
    <w:rsid w:val="00A5777C"/>
    <w:rsid w:val="00A5777F"/>
    <w:rsid w:val="00A60551"/>
    <w:rsid w:val="00A61790"/>
    <w:rsid w:val="00A62B95"/>
    <w:rsid w:val="00A63940"/>
    <w:rsid w:val="00A63AC0"/>
    <w:rsid w:val="00A64562"/>
    <w:rsid w:val="00A64C2E"/>
    <w:rsid w:val="00A6536E"/>
    <w:rsid w:val="00A654EA"/>
    <w:rsid w:val="00A65EB1"/>
    <w:rsid w:val="00A664CF"/>
    <w:rsid w:val="00A664D9"/>
    <w:rsid w:val="00A674F6"/>
    <w:rsid w:val="00A677E1"/>
    <w:rsid w:val="00A67D1C"/>
    <w:rsid w:val="00A70ABF"/>
    <w:rsid w:val="00A715AE"/>
    <w:rsid w:val="00A73117"/>
    <w:rsid w:val="00A75A85"/>
    <w:rsid w:val="00A76DB9"/>
    <w:rsid w:val="00A76F5B"/>
    <w:rsid w:val="00A77147"/>
    <w:rsid w:val="00A801D3"/>
    <w:rsid w:val="00A82BC7"/>
    <w:rsid w:val="00A830FD"/>
    <w:rsid w:val="00A83335"/>
    <w:rsid w:val="00A83BA7"/>
    <w:rsid w:val="00A840B3"/>
    <w:rsid w:val="00A919AC"/>
    <w:rsid w:val="00A91F4C"/>
    <w:rsid w:val="00A955ED"/>
    <w:rsid w:val="00A95716"/>
    <w:rsid w:val="00A97245"/>
    <w:rsid w:val="00A97655"/>
    <w:rsid w:val="00A97EA3"/>
    <w:rsid w:val="00AA110E"/>
    <w:rsid w:val="00AA1C09"/>
    <w:rsid w:val="00AA2F17"/>
    <w:rsid w:val="00AA38AB"/>
    <w:rsid w:val="00AA46D1"/>
    <w:rsid w:val="00AA5B40"/>
    <w:rsid w:val="00AA6347"/>
    <w:rsid w:val="00AA6972"/>
    <w:rsid w:val="00AA6E38"/>
    <w:rsid w:val="00AA771E"/>
    <w:rsid w:val="00AA7BC5"/>
    <w:rsid w:val="00AA7F44"/>
    <w:rsid w:val="00AB029F"/>
    <w:rsid w:val="00AB02E7"/>
    <w:rsid w:val="00AB06AB"/>
    <w:rsid w:val="00AB2567"/>
    <w:rsid w:val="00AB295F"/>
    <w:rsid w:val="00AB3216"/>
    <w:rsid w:val="00AB3DE1"/>
    <w:rsid w:val="00AB3FE4"/>
    <w:rsid w:val="00AB50E1"/>
    <w:rsid w:val="00AC021F"/>
    <w:rsid w:val="00AC0845"/>
    <w:rsid w:val="00AC08C8"/>
    <w:rsid w:val="00AC10B6"/>
    <w:rsid w:val="00AC239D"/>
    <w:rsid w:val="00AC283B"/>
    <w:rsid w:val="00AC3816"/>
    <w:rsid w:val="00AC5CAA"/>
    <w:rsid w:val="00AC6462"/>
    <w:rsid w:val="00AC6D45"/>
    <w:rsid w:val="00AC71A5"/>
    <w:rsid w:val="00AD07D8"/>
    <w:rsid w:val="00AD13D4"/>
    <w:rsid w:val="00AD3C9A"/>
    <w:rsid w:val="00AD414F"/>
    <w:rsid w:val="00AD4BA6"/>
    <w:rsid w:val="00AD52B1"/>
    <w:rsid w:val="00AD537E"/>
    <w:rsid w:val="00AD5CE7"/>
    <w:rsid w:val="00AD5F48"/>
    <w:rsid w:val="00AD72E3"/>
    <w:rsid w:val="00AD7E16"/>
    <w:rsid w:val="00AE2D89"/>
    <w:rsid w:val="00AE3290"/>
    <w:rsid w:val="00AE352E"/>
    <w:rsid w:val="00AE425D"/>
    <w:rsid w:val="00AE56FE"/>
    <w:rsid w:val="00AE594B"/>
    <w:rsid w:val="00AE59FC"/>
    <w:rsid w:val="00AE7292"/>
    <w:rsid w:val="00AE7697"/>
    <w:rsid w:val="00AF0DB0"/>
    <w:rsid w:val="00AF1B21"/>
    <w:rsid w:val="00AF231E"/>
    <w:rsid w:val="00AF2F98"/>
    <w:rsid w:val="00AF2FB4"/>
    <w:rsid w:val="00AF33EB"/>
    <w:rsid w:val="00AF3926"/>
    <w:rsid w:val="00AF4366"/>
    <w:rsid w:val="00AF46BD"/>
    <w:rsid w:val="00AF4800"/>
    <w:rsid w:val="00AF5992"/>
    <w:rsid w:val="00AF5C0F"/>
    <w:rsid w:val="00AF62EA"/>
    <w:rsid w:val="00AF6737"/>
    <w:rsid w:val="00AF6878"/>
    <w:rsid w:val="00AF6BEB"/>
    <w:rsid w:val="00AF7BF1"/>
    <w:rsid w:val="00B01144"/>
    <w:rsid w:val="00B02139"/>
    <w:rsid w:val="00B033F3"/>
    <w:rsid w:val="00B03B5F"/>
    <w:rsid w:val="00B04141"/>
    <w:rsid w:val="00B051BA"/>
    <w:rsid w:val="00B05403"/>
    <w:rsid w:val="00B05565"/>
    <w:rsid w:val="00B0641E"/>
    <w:rsid w:val="00B074C8"/>
    <w:rsid w:val="00B07A60"/>
    <w:rsid w:val="00B07E91"/>
    <w:rsid w:val="00B101F7"/>
    <w:rsid w:val="00B106DF"/>
    <w:rsid w:val="00B10ACD"/>
    <w:rsid w:val="00B11863"/>
    <w:rsid w:val="00B1392D"/>
    <w:rsid w:val="00B14F42"/>
    <w:rsid w:val="00B164E9"/>
    <w:rsid w:val="00B16C3C"/>
    <w:rsid w:val="00B16DF6"/>
    <w:rsid w:val="00B17C1A"/>
    <w:rsid w:val="00B17E5B"/>
    <w:rsid w:val="00B20823"/>
    <w:rsid w:val="00B20938"/>
    <w:rsid w:val="00B20E70"/>
    <w:rsid w:val="00B22020"/>
    <w:rsid w:val="00B244FC"/>
    <w:rsid w:val="00B24C50"/>
    <w:rsid w:val="00B27856"/>
    <w:rsid w:val="00B27F2C"/>
    <w:rsid w:val="00B314B2"/>
    <w:rsid w:val="00B32710"/>
    <w:rsid w:val="00B32861"/>
    <w:rsid w:val="00B33223"/>
    <w:rsid w:val="00B33D75"/>
    <w:rsid w:val="00B3512F"/>
    <w:rsid w:val="00B35CA3"/>
    <w:rsid w:val="00B361EE"/>
    <w:rsid w:val="00B3621D"/>
    <w:rsid w:val="00B362B1"/>
    <w:rsid w:val="00B36E9B"/>
    <w:rsid w:val="00B40308"/>
    <w:rsid w:val="00B40853"/>
    <w:rsid w:val="00B40B0F"/>
    <w:rsid w:val="00B418E5"/>
    <w:rsid w:val="00B41DB6"/>
    <w:rsid w:val="00B41FA3"/>
    <w:rsid w:val="00B430A8"/>
    <w:rsid w:val="00B4386D"/>
    <w:rsid w:val="00B44554"/>
    <w:rsid w:val="00B46A7C"/>
    <w:rsid w:val="00B47181"/>
    <w:rsid w:val="00B471B6"/>
    <w:rsid w:val="00B47E62"/>
    <w:rsid w:val="00B500A3"/>
    <w:rsid w:val="00B50261"/>
    <w:rsid w:val="00B51FA3"/>
    <w:rsid w:val="00B5237F"/>
    <w:rsid w:val="00B52A1F"/>
    <w:rsid w:val="00B53A59"/>
    <w:rsid w:val="00B54416"/>
    <w:rsid w:val="00B57183"/>
    <w:rsid w:val="00B603AB"/>
    <w:rsid w:val="00B63399"/>
    <w:rsid w:val="00B6559A"/>
    <w:rsid w:val="00B65A86"/>
    <w:rsid w:val="00B6659D"/>
    <w:rsid w:val="00B674B9"/>
    <w:rsid w:val="00B678BE"/>
    <w:rsid w:val="00B67A05"/>
    <w:rsid w:val="00B700F4"/>
    <w:rsid w:val="00B701BD"/>
    <w:rsid w:val="00B70305"/>
    <w:rsid w:val="00B708D3"/>
    <w:rsid w:val="00B70CFC"/>
    <w:rsid w:val="00B71B38"/>
    <w:rsid w:val="00B71DE2"/>
    <w:rsid w:val="00B72628"/>
    <w:rsid w:val="00B7379C"/>
    <w:rsid w:val="00B73DAF"/>
    <w:rsid w:val="00B74ABB"/>
    <w:rsid w:val="00B77D8A"/>
    <w:rsid w:val="00B77FBF"/>
    <w:rsid w:val="00B81C33"/>
    <w:rsid w:val="00B830BE"/>
    <w:rsid w:val="00B84C4D"/>
    <w:rsid w:val="00B856E2"/>
    <w:rsid w:val="00B865D4"/>
    <w:rsid w:val="00B8696F"/>
    <w:rsid w:val="00B86AE3"/>
    <w:rsid w:val="00B86B92"/>
    <w:rsid w:val="00B96155"/>
    <w:rsid w:val="00B96371"/>
    <w:rsid w:val="00B96923"/>
    <w:rsid w:val="00B97B83"/>
    <w:rsid w:val="00BA1AC7"/>
    <w:rsid w:val="00BA2770"/>
    <w:rsid w:val="00BA32BC"/>
    <w:rsid w:val="00BA3A0C"/>
    <w:rsid w:val="00BA3CED"/>
    <w:rsid w:val="00BA7738"/>
    <w:rsid w:val="00BB0FC9"/>
    <w:rsid w:val="00BB2773"/>
    <w:rsid w:val="00BB2785"/>
    <w:rsid w:val="00BB2797"/>
    <w:rsid w:val="00BB2A48"/>
    <w:rsid w:val="00BB2FE5"/>
    <w:rsid w:val="00BB3040"/>
    <w:rsid w:val="00BB34BD"/>
    <w:rsid w:val="00BB34CC"/>
    <w:rsid w:val="00BB3F77"/>
    <w:rsid w:val="00BB46E4"/>
    <w:rsid w:val="00BB537D"/>
    <w:rsid w:val="00BC02BC"/>
    <w:rsid w:val="00BC1E7A"/>
    <w:rsid w:val="00BC2851"/>
    <w:rsid w:val="00BC32B7"/>
    <w:rsid w:val="00BC50A7"/>
    <w:rsid w:val="00BC569B"/>
    <w:rsid w:val="00BD0560"/>
    <w:rsid w:val="00BD0FA5"/>
    <w:rsid w:val="00BD115E"/>
    <w:rsid w:val="00BD12FC"/>
    <w:rsid w:val="00BD1A3F"/>
    <w:rsid w:val="00BD1D63"/>
    <w:rsid w:val="00BD2388"/>
    <w:rsid w:val="00BD3252"/>
    <w:rsid w:val="00BD33D3"/>
    <w:rsid w:val="00BD38BA"/>
    <w:rsid w:val="00BD3B0A"/>
    <w:rsid w:val="00BD3B23"/>
    <w:rsid w:val="00BD42F9"/>
    <w:rsid w:val="00BD4818"/>
    <w:rsid w:val="00BD5A82"/>
    <w:rsid w:val="00BD69D2"/>
    <w:rsid w:val="00BD7327"/>
    <w:rsid w:val="00BD7409"/>
    <w:rsid w:val="00BD7B19"/>
    <w:rsid w:val="00BD7E16"/>
    <w:rsid w:val="00BE2719"/>
    <w:rsid w:val="00BE3704"/>
    <w:rsid w:val="00BE4152"/>
    <w:rsid w:val="00BE42CC"/>
    <w:rsid w:val="00BE4C9A"/>
    <w:rsid w:val="00BE65DA"/>
    <w:rsid w:val="00BE7405"/>
    <w:rsid w:val="00BE75C4"/>
    <w:rsid w:val="00BE7C16"/>
    <w:rsid w:val="00BF0372"/>
    <w:rsid w:val="00BF0EC7"/>
    <w:rsid w:val="00BF12D6"/>
    <w:rsid w:val="00BF1634"/>
    <w:rsid w:val="00BF24B8"/>
    <w:rsid w:val="00BF24C7"/>
    <w:rsid w:val="00BF4DC7"/>
    <w:rsid w:val="00BF51FA"/>
    <w:rsid w:val="00BF5CB7"/>
    <w:rsid w:val="00BF5EE6"/>
    <w:rsid w:val="00BF6988"/>
    <w:rsid w:val="00BF6C82"/>
    <w:rsid w:val="00C005AD"/>
    <w:rsid w:val="00C00B1F"/>
    <w:rsid w:val="00C00D11"/>
    <w:rsid w:val="00C0174F"/>
    <w:rsid w:val="00C02C19"/>
    <w:rsid w:val="00C04CA5"/>
    <w:rsid w:val="00C057DE"/>
    <w:rsid w:val="00C05E5A"/>
    <w:rsid w:val="00C05F82"/>
    <w:rsid w:val="00C067EC"/>
    <w:rsid w:val="00C10509"/>
    <w:rsid w:val="00C13994"/>
    <w:rsid w:val="00C14017"/>
    <w:rsid w:val="00C15374"/>
    <w:rsid w:val="00C17AAB"/>
    <w:rsid w:val="00C2220B"/>
    <w:rsid w:val="00C2224E"/>
    <w:rsid w:val="00C2256F"/>
    <w:rsid w:val="00C225FB"/>
    <w:rsid w:val="00C23E1D"/>
    <w:rsid w:val="00C2414E"/>
    <w:rsid w:val="00C25A41"/>
    <w:rsid w:val="00C25B59"/>
    <w:rsid w:val="00C26794"/>
    <w:rsid w:val="00C278C3"/>
    <w:rsid w:val="00C3058E"/>
    <w:rsid w:val="00C319B8"/>
    <w:rsid w:val="00C31B3C"/>
    <w:rsid w:val="00C31FFE"/>
    <w:rsid w:val="00C32F4B"/>
    <w:rsid w:val="00C341EB"/>
    <w:rsid w:val="00C34984"/>
    <w:rsid w:val="00C35D00"/>
    <w:rsid w:val="00C37C3E"/>
    <w:rsid w:val="00C402B6"/>
    <w:rsid w:val="00C409B6"/>
    <w:rsid w:val="00C41408"/>
    <w:rsid w:val="00C41A36"/>
    <w:rsid w:val="00C429CA"/>
    <w:rsid w:val="00C42B64"/>
    <w:rsid w:val="00C42C59"/>
    <w:rsid w:val="00C42E62"/>
    <w:rsid w:val="00C43108"/>
    <w:rsid w:val="00C43B9F"/>
    <w:rsid w:val="00C44325"/>
    <w:rsid w:val="00C44410"/>
    <w:rsid w:val="00C446DA"/>
    <w:rsid w:val="00C4597E"/>
    <w:rsid w:val="00C45BF7"/>
    <w:rsid w:val="00C46F03"/>
    <w:rsid w:val="00C4717C"/>
    <w:rsid w:val="00C5107C"/>
    <w:rsid w:val="00C523D1"/>
    <w:rsid w:val="00C52802"/>
    <w:rsid w:val="00C5519D"/>
    <w:rsid w:val="00C56088"/>
    <w:rsid w:val="00C5724E"/>
    <w:rsid w:val="00C57695"/>
    <w:rsid w:val="00C6006C"/>
    <w:rsid w:val="00C600D7"/>
    <w:rsid w:val="00C606E5"/>
    <w:rsid w:val="00C624DF"/>
    <w:rsid w:val="00C6353F"/>
    <w:rsid w:val="00C63E5D"/>
    <w:rsid w:val="00C649F8"/>
    <w:rsid w:val="00C66CBC"/>
    <w:rsid w:val="00C674CC"/>
    <w:rsid w:val="00C70B0C"/>
    <w:rsid w:val="00C724CE"/>
    <w:rsid w:val="00C73D2C"/>
    <w:rsid w:val="00C7436E"/>
    <w:rsid w:val="00C762C1"/>
    <w:rsid w:val="00C76DBB"/>
    <w:rsid w:val="00C77D0A"/>
    <w:rsid w:val="00C806D3"/>
    <w:rsid w:val="00C81105"/>
    <w:rsid w:val="00C82192"/>
    <w:rsid w:val="00C82DAA"/>
    <w:rsid w:val="00C837DB"/>
    <w:rsid w:val="00C83CFC"/>
    <w:rsid w:val="00C8441A"/>
    <w:rsid w:val="00C84779"/>
    <w:rsid w:val="00C851C5"/>
    <w:rsid w:val="00C85435"/>
    <w:rsid w:val="00C856E1"/>
    <w:rsid w:val="00C857E9"/>
    <w:rsid w:val="00C85F2E"/>
    <w:rsid w:val="00C86B6E"/>
    <w:rsid w:val="00C87864"/>
    <w:rsid w:val="00C92140"/>
    <w:rsid w:val="00C926A5"/>
    <w:rsid w:val="00C9333F"/>
    <w:rsid w:val="00C94DE5"/>
    <w:rsid w:val="00C954CF"/>
    <w:rsid w:val="00C96744"/>
    <w:rsid w:val="00CA04AA"/>
    <w:rsid w:val="00CA0D07"/>
    <w:rsid w:val="00CA1CE3"/>
    <w:rsid w:val="00CA23AD"/>
    <w:rsid w:val="00CA27DF"/>
    <w:rsid w:val="00CA3874"/>
    <w:rsid w:val="00CA54AB"/>
    <w:rsid w:val="00CA6F1D"/>
    <w:rsid w:val="00CA7599"/>
    <w:rsid w:val="00CA7739"/>
    <w:rsid w:val="00CB237A"/>
    <w:rsid w:val="00CB3764"/>
    <w:rsid w:val="00CB6F8A"/>
    <w:rsid w:val="00CB7823"/>
    <w:rsid w:val="00CC0C3A"/>
    <w:rsid w:val="00CC316A"/>
    <w:rsid w:val="00CC3BDC"/>
    <w:rsid w:val="00CC3D84"/>
    <w:rsid w:val="00CC3E98"/>
    <w:rsid w:val="00CC3F88"/>
    <w:rsid w:val="00CC4FF2"/>
    <w:rsid w:val="00CC5CDC"/>
    <w:rsid w:val="00CC6B17"/>
    <w:rsid w:val="00CC7287"/>
    <w:rsid w:val="00CC7EFB"/>
    <w:rsid w:val="00CD0060"/>
    <w:rsid w:val="00CD087F"/>
    <w:rsid w:val="00CD1869"/>
    <w:rsid w:val="00CD25F3"/>
    <w:rsid w:val="00CD5991"/>
    <w:rsid w:val="00CD6180"/>
    <w:rsid w:val="00CD638C"/>
    <w:rsid w:val="00CD70D9"/>
    <w:rsid w:val="00CD7D09"/>
    <w:rsid w:val="00CE08F5"/>
    <w:rsid w:val="00CE10AB"/>
    <w:rsid w:val="00CE120A"/>
    <w:rsid w:val="00CE1514"/>
    <w:rsid w:val="00CE25C4"/>
    <w:rsid w:val="00CE322B"/>
    <w:rsid w:val="00CE42BD"/>
    <w:rsid w:val="00CE4599"/>
    <w:rsid w:val="00CE4D14"/>
    <w:rsid w:val="00CE5222"/>
    <w:rsid w:val="00CE5711"/>
    <w:rsid w:val="00CE5FFD"/>
    <w:rsid w:val="00CF078D"/>
    <w:rsid w:val="00CF1760"/>
    <w:rsid w:val="00CF19AD"/>
    <w:rsid w:val="00CF3F62"/>
    <w:rsid w:val="00CF46B1"/>
    <w:rsid w:val="00CF4E79"/>
    <w:rsid w:val="00CF58C8"/>
    <w:rsid w:val="00CF65DB"/>
    <w:rsid w:val="00CF7BAB"/>
    <w:rsid w:val="00D00644"/>
    <w:rsid w:val="00D00BD1"/>
    <w:rsid w:val="00D0132B"/>
    <w:rsid w:val="00D01CBF"/>
    <w:rsid w:val="00D01DB6"/>
    <w:rsid w:val="00D02024"/>
    <w:rsid w:val="00D0260C"/>
    <w:rsid w:val="00D0310E"/>
    <w:rsid w:val="00D03255"/>
    <w:rsid w:val="00D04A9A"/>
    <w:rsid w:val="00D05438"/>
    <w:rsid w:val="00D0558B"/>
    <w:rsid w:val="00D057D0"/>
    <w:rsid w:val="00D06582"/>
    <w:rsid w:val="00D06EAF"/>
    <w:rsid w:val="00D070B5"/>
    <w:rsid w:val="00D119CD"/>
    <w:rsid w:val="00D11B8F"/>
    <w:rsid w:val="00D1246D"/>
    <w:rsid w:val="00D140D7"/>
    <w:rsid w:val="00D15BAA"/>
    <w:rsid w:val="00D166F2"/>
    <w:rsid w:val="00D16C40"/>
    <w:rsid w:val="00D17292"/>
    <w:rsid w:val="00D21A1D"/>
    <w:rsid w:val="00D21D52"/>
    <w:rsid w:val="00D2255A"/>
    <w:rsid w:val="00D22F2C"/>
    <w:rsid w:val="00D232FB"/>
    <w:rsid w:val="00D23974"/>
    <w:rsid w:val="00D25CD8"/>
    <w:rsid w:val="00D26E4F"/>
    <w:rsid w:val="00D270BD"/>
    <w:rsid w:val="00D271B6"/>
    <w:rsid w:val="00D2767C"/>
    <w:rsid w:val="00D27CA1"/>
    <w:rsid w:val="00D31282"/>
    <w:rsid w:val="00D326FC"/>
    <w:rsid w:val="00D32C3A"/>
    <w:rsid w:val="00D340F8"/>
    <w:rsid w:val="00D34E6D"/>
    <w:rsid w:val="00D34ED3"/>
    <w:rsid w:val="00D350B6"/>
    <w:rsid w:val="00D353C3"/>
    <w:rsid w:val="00D353F7"/>
    <w:rsid w:val="00D35AB4"/>
    <w:rsid w:val="00D35C9A"/>
    <w:rsid w:val="00D371CA"/>
    <w:rsid w:val="00D37789"/>
    <w:rsid w:val="00D40589"/>
    <w:rsid w:val="00D40FDF"/>
    <w:rsid w:val="00D42A39"/>
    <w:rsid w:val="00D43205"/>
    <w:rsid w:val="00D43655"/>
    <w:rsid w:val="00D45D46"/>
    <w:rsid w:val="00D465CB"/>
    <w:rsid w:val="00D46CED"/>
    <w:rsid w:val="00D46DF3"/>
    <w:rsid w:val="00D476FE"/>
    <w:rsid w:val="00D508F4"/>
    <w:rsid w:val="00D50C6F"/>
    <w:rsid w:val="00D50E98"/>
    <w:rsid w:val="00D51C3B"/>
    <w:rsid w:val="00D51EB7"/>
    <w:rsid w:val="00D52A6A"/>
    <w:rsid w:val="00D53CE6"/>
    <w:rsid w:val="00D5439A"/>
    <w:rsid w:val="00D55479"/>
    <w:rsid w:val="00D55892"/>
    <w:rsid w:val="00D5663C"/>
    <w:rsid w:val="00D57E18"/>
    <w:rsid w:val="00D6113D"/>
    <w:rsid w:val="00D61FF9"/>
    <w:rsid w:val="00D622B9"/>
    <w:rsid w:val="00D6303A"/>
    <w:rsid w:val="00D639EB"/>
    <w:rsid w:val="00D64227"/>
    <w:rsid w:val="00D64E1D"/>
    <w:rsid w:val="00D65653"/>
    <w:rsid w:val="00D65B79"/>
    <w:rsid w:val="00D65DBB"/>
    <w:rsid w:val="00D66D45"/>
    <w:rsid w:val="00D66EEE"/>
    <w:rsid w:val="00D6750F"/>
    <w:rsid w:val="00D705E5"/>
    <w:rsid w:val="00D70833"/>
    <w:rsid w:val="00D7129F"/>
    <w:rsid w:val="00D71449"/>
    <w:rsid w:val="00D717C2"/>
    <w:rsid w:val="00D72D78"/>
    <w:rsid w:val="00D7340D"/>
    <w:rsid w:val="00D74302"/>
    <w:rsid w:val="00D749E7"/>
    <w:rsid w:val="00D74F48"/>
    <w:rsid w:val="00D754B5"/>
    <w:rsid w:val="00D7591E"/>
    <w:rsid w:val="00D75946"/>
    <w:rsid w:val="00D76211"/>
    <w:rsid w:val="00D76EBF"/>
    <w:rsid w:val="00D77243"/>
    <w:rsid w:val="00D77CD5"/>
    <w:rsid w:val="00D80F23"/>
    <w:rsid w:val="00D814B7"/>
    <w:rsid w:val="00D81522"/>
    <w:rsid w:val="00D815A4"/>
    <w:rsid w:val="00D81CF7"/>
    <w:rsid w:val="00D82CB4"/>
    <w:rsid w:val="00D850CA"/>
    <w:rsid w:val="00D8616A"/>
    <w:rsid w:val="00D87202"/>
    <w:rsid w:val="00D8773D"/>
    <w:rsid w:val="00D87DC3"/>
    <w:rsid w:val="00D903EA"/>
    <w:rsid w:val="00D9292B"/>
    <w:rsid w:val="00D92F21"/>
    <w:rsid w:val="00D9324C"/>
    <w:rsid w:val="00D9350B"/>
    <w:rsid w:val="00D94C8F"/>
    <w:rsid w:val="00D94DAE"/>
    <w:rsid w:val="00D952AE"/>
    <w:rsid w:val="00D95E82"/>
    <w:rsid w:val="00D967D3"/>
    <w:rsid w:val="00D9681C"/>
    <w:rsid w:val="00DA0B96"/>
    <w:rsid w:val="00DA12C8"/>
    <w:rsid w:val="00DA1C0B"/>
    <w:rsid w:val="00DA246E"/>
    <w:rsid w:val="00DA27B7"/>
    <w:rsid w:val="00DA33F1"/>
    <w:rsid w:val="00DA3B84"/>
    <w:rsid w:val="00DA4880"/>
    <w:rsid w:val="00DA6520"/>
    <w:rsid w:val="00DA6DF1"/>
    <w:rsid w:val="00DA724B"/>
    <w:rsid w:val="00DA75CC"/>
    <w:rsid w:val="00DA7E89"/>
    <w:rsid w:val="00DB0BD9"/>
    <w:rsid w:val="00DB1E9D"/>
    <w:rsid w:val="00DB2241"/>
    <w:rsid w:val="00DB2D7C"/>
    <w:rsid w:val="00DB2F64"/>
    <w:rsid w:val="00DB37BE"/>
    <w:rsid w:val="00DB38A5"/>
    <w:rsid w:val="00DB56E8"/>
    <w:rsid w:val="00DB59B8"/>
    <w:rsid w:val="00DB5C8A"/>
    <w:rsid w:val="00DB76E0"/>
    <w:rsid w:val="00DC0135"/>
    <w:rsid w:val="00DC0597"/>
    <w:rsid w:val="00DC1098"/>
    <w:rsid w:val="00DC166F"/>
    <w:rsid w:val="00DC269B"/>
    <w:rsid w:val="00DC31D5"/>
    <w:rsid w:val="00DC584D"/>
    <w:rsid w:val="00DC5DD7"/>
    <w:rsid w:val="00DD0EA9"/>
    <w:rsid w:val="00DD1FC7"/>
    <w:rsid w:val="00DD26CF"/>
    <w:rsid w:val="00DD294D"/>
    <w:rsid w:val="00DD4711"/>
    <w:rsid w:val="00DD4909"/>
    <w:rsid w:val="00DD538E"/>
    <w:rsid w:val="00DD645B"/>
    <w:rsid w:val="00DD6627"/>
    <w:rsid w:val="00DE0A26"/>
    <w:rsid w:val="00DE0E11"/>
    <w:rsid w:val="00DE1732"/>
    <w:rsid w:val="00DE17E2"/>
    <w:rsid w:val="00DE1CD1"/>
    <w:rsid w:val="00DE2A0C"/>
    <w:rsid w:val="00DE2A40"/>
    <w:rsid w:val="00DE3209"/>
    <w:rsid w:val="00DE3C0D"/>
    <w:rsid w:val="00DE3F35"/>
    <w:rsid w:val="00DE4386"/>
    <w:rsid w:val="00DE43BD"/>
    <w:rsid w:val="00DE54B3"/>
    <w:rsid w:val="00DE593D"/>
    <w:rsid w:val="00DE64BA"/>
    <w:rsid w:val="00DE66D2"/>
    <w:rsid w:val="00DE6E0D"/>
    <w:rsid w:val="00DE7FFE"/>
    <w:rsid w:val="00DF000D"/>
    <w:rsid w:val="00DF0632"/>
    <w:rsid w:val="00DF0670"/>
    <w:rsid w:val="00DF0A16"/>
    <w:rsid w:val="00DF254E"/>
    <w:rsid w:val="00DF25E2"/>
    <w:rsid w:val="00DF263F"/>
    <w:rsid w:val="00DF2652"/>
    <w:rsid w:val="00DF2AD2"/>
    <w:rsid w:val="00DF319B"/>
    <w:rsid w:val="00DF3C54"/>
    <w:rsid w:val="00DF44D5"/>
    <w:rsid w:val="00DF5B73"/>
    <w:rsid w:val="00DF7C0E"/>
    <w:rsid w:val="00E00BAA"/>
    <w:rsid w:val="00E023BE"/>
    <w:rsid w:val="00E0287B"/>
    <w:rsid w:val="00E030B3"/>
    <w:rsid w:val="00E0370C"/>
    <w:rsid w:val="00E051B5"/>
    <w:rsid w:val="00E05DAD"/>
    <w:rsid w:val="00E0621A"/>
    <w:rsid w:val="00E06B91"/>
    <w:rsid w:val="00E104C5"/>
    <w:rsid w:val="00E1144B"/>
    <w:rsid w:val="00E14CC0"/>
    <w:rsid w:val="00E14D95"/>
    <w:rsid w:val="00E16295"/>
    <w:rsid w:val="00E172E3"/>
    <w:rsid w:val="00E175D7"/>
    <w:rsid w:val="00E2227E"/>
    <w:rsid w:val="00E228B8"/>
    <w:rsid w:val="00E22B90"/>
    <w:rsid w:val="00E22CCE"/>
    <w:rsid w:val="00E2371D"/>
    <w:rsid w:val="00E2381B"/>
    <w:rsid w:val="00E2398A"/>
    <w:rsid w:val="00E2498A"/>
    <w:rsid w:val="00E3038A"/>
    <w:rsid w:val="00E305A5"/>
    <w:rsid w:val="00E30BF2"/>
    <w:rsid w:val="00E30CC7"/>
    <w:rsid w:val="00E312A6"/>
    <w:rsid w:val="00E31748"/>
    <w:rsid w:val="00E325E5"/>
    <w:rsid w:val="00E32DC8"/>
    <w:rsid w:val="00E32F50"/>
    <w:rsid w:val="00E32FEF"/>
    <w:rsid w:val="00E3375F"/>
    <w:rsid w:val="00E3381C"/>
    <w:rsid w:val="00E34282"/>
    <w:rsid w:val="00E34A9D"/>
    <w:rsid w:val="00E40350"/>
    <w:rsid w:val="00E405FB"/>
    <w:rsid w:val="00E4197E"/>
    <w:rsid w:val="00E41C7C"/>
    <w:rsid w:val="00E42017"/>
    <w:rsid w:val="00E428AB"/>
    <w:rsid w:val="00E42DDE"/>
    <w:rsid w:val="00E4361E"/>
    <w:rsid w:val="00E43CA3"/>
    <w:rsid w:val="00E43D69"/>
    <w:rsid w:val="00E44DF9"/>
    <w:rsid w:val="00E460E3"/>
    <w:rsid w:val="00E46317"/>
    <w:rsid w:val="00E46BC3"/>
    <w:rsid w:val="00E47551"/>
    <w:rsid w:val="00E479AC"/>
    <w:rsid w:val="00E50216"/>
    <w:rsid w:val="00E5076E"/>
    <w:rsid w:val="00E50955"/>
    <w:rsid w:val="00E52C2C"/>
    <w:rsid w:val="00E536BA"/>
    <w:rsid w:val="00E53AEC"/>
    <w:rsid w:val="00E53B4F"/>
    <w:rsid w:val="00E54040"/>
    <w:rsid w:val="00E54476"/>
    <w:rsid w:val="00E54C99"/>
    <w:rsid w:val="00E566B6"/>
    <w:rsid w:val="00E5786E"/>
    <w:rsid w:val="00E57A12"/>
    <w:rsid w:val="00E61250"/>
    <w:rsid w:val="00E61506"/>
    <w:rsid w:val="00E61530"/>
    <w:rsid w:val="00E61F35"/>
    <w:rsid w:val="00E63C63"/>
    <w:rsid w:val="00E64573"/>
    <w:rsid w:val="00E6468A"/>
    <w:rsid w:val="00E667A1"/>
    <w:rsid w:val="00E66876"/>
    <w:rsid w:val="00E67406"/>
    <w:rsid w:val="00E7013D"/>
    <w:rsid w:val="00E7028E"/>
    <w:rsid w:val="00E702A6"/>
    <w:rsid w:val="00E70404"/>
    <w:rsid w:val="00E70F83"/>
    <w:rsid w:val="00E7149B"/>
    <w:rsid w:val="00E71DC9"/>
    <w:rsid w:val="00E71E3D"/>
    <w:rsid w:val="00E72AF7"/>
    <w:rsid w:val="00E732C3"/>
    <w:rsid w:val="00E734D1"/>
    <w:rsid w:val="00E7396E"/>
    <w:rsid w:val="00E74097"/>
    <w:rsid w:val="00E74616"/>
    <w:rsid w:val="00E7483E"/>
    <w:rsid w:val="00E77C20"/>
    <w:rsid w:val="00E80AB6"/>
    <w:rsid w:val="00E81105"/>
    <w:rsid w:val="00E81509"/>
    <w:rsid w:val="00E81EC9"/>
    <w:rsid w:val="00E84978"/>
    <w:rsid w:val="00E84C33"/>
    <w:rsid w:val="00E8519D"/>
    <w:rsid w:val="00E854C3"/>
    <w:rsid w:val="00E85D91"/>
    <w:rsid w:val="00E85E40"/>
    <w:rsid w:val="00E861B2"/>
    <w:rsid w:val="00E8629E"/>
    <w:rsid w:val="00E87FAF"/>
    <w:rsid w:val="00E90FBC"/>
    <w:rsid w:val="00E91F4F"/>
    <w:rsid w:val="00E93DCE"/>
    <w:rsid w:val="00E93ED7"/>
    <w:rsid w:val="00E9420E"/>
    <w:rsid w:val="00E9592F"/>
    <w:rsid w:val="00E963D1"/>
    <w:rsid w:val="00E96ABE"/>
    <w:rsid w:val="00E97AFF"/>
    <w:rsid w:val="00E97CB0"/>
    <w:rsid w:val="00EA1E0A"/>
    <w:rsid w:val="00EA2760"/>
    <w:rsid w:val="00EA39DC"/>
    <w:rsid w:val="00EA4265"/>
    <w:rsid w:val="00EA456D"/>
    <w:rsid w:val="00EA4765"/>
    <w:rsid w:val="00EA4D51"/>
    <w:rsid w:val="00EA541F"/>
    <w:rsid w:val="00EA57D8"/>
    <w:rsid w:val="00EA670E"/>
    <w:rsid w:val="00EA7187"/>
    <w:rsid w:val="00EA7C5E"/>
    <w:rsid w:val="00EA7FB9"/>
    <w:rsid w:val="00EB01CF"/>
    <w:rsid w:val="00EB035C"/>
    <w:rsid w:val="00EB3FCA"/>
    <w:rsid w:val="00EB4A79"/>
    <w:rsid w:val="00EB5AD0"/>
    <w:rsid w:val="00EB68E7"/>
    <w:rsid w:val="00EB7421"/>
    <w:rsid w:val="00EB766E"/>
    <w:rsid w:val="00EB7D91"/>
    <w:rsid w:val="00EB7FAE"/>
    <w:rsid w:val="00EB7FD5"/>
    <w:rsid w:val="00EC05B2"/>
    <w:rsid w:val="00EC06DE"/>
    <w:rsid w:val="00EC07DB"/>
    <w:rsid w:val="00EC0A0C"/>
    <w:rsid w:val="00EC0EA3"/>
    <w:rsid w:val="00EC1593"/>
    <w:rsid w:val="00EC1928"/>
    <w:rsid w:val="00EC22BF"/>
    <w:rsid w:val="00EC28E0"/>
    <w:rsid w:val="00EC32CA"/>
    <w:rsid w:val="00EC364D"/>
    <w:rsid w:val="00EC4258"/>
    <w:rsid w:val="00EC523F"/>
    <w:rsid w:val="00EC686F"/>
    <w:rsid w:val="00EC6E1B"/>
    <w:rsid w:val="00EC6F73"/>
    <w:rsid w:val="00EC79B9"/>
    <w:rsid w:val="00ED013D"/>
    <w:rsid w:val="00ED1A0A"/>
    <w:rsid w:val="00ED250E"/>
    <w:rsid w:val="00ED2D97"/>
    <w:rsid w:val="00ED3EBC"/>
    <w:rsid w:val="00ED65DA"/>
    <w:rsid w:val="00ED7520"/>
    <w:rsid w:val="00ED776F"/>
    <w:rsid w:val="00ED7E43"/>
    <w:rsid w:val="00EE1F8F"/>
    <w:rsid w:val="00EE2F03"/>
    <w:rsid w:val="00EE41D0"/>
    <w:rsid w:val="00EE4258"/>
    <w:rsid w:val="00EE545E"/>
    <w:rsid w:val="00EE5924"/>
    <w:rsid w:val="00EE5E4F"/>
    <w:rsid w:val="00EE6060"/>
    <w:rsid w:val="00EE65B5"/>
    <w:rsid w:val="00EE71BD"/>
    <w:rsid w:val="00EE7D3E"/>
    <w:rsid w:val="00EF08D0"/>
    <w:rsid w:val="00EF0DF4"/>
    <w:rsid w:val="00EF4196"/>
    <w:rsid w:val="00EF4389"/>
    <w:rsid w:val="00EF4D1B"/>
    <w:rsid w:val="00EF4FA2"/>
    <w:rsid w:val="00EF4FAB"/>
    <w:rsid w:val="00EF5357"/>
    <w:rsid w:val="00EF63E8"/>
    <w:rsid w:val="00EF72DE"/>
    <w:rsid w:val="00EF7A41"/>
    <w:rsid w:val="00EF7E1E"/>
    <w:rsid w:val="00EF7EC2"/>
    <w:rsid w:val="00EF7EF4"/>
    <w:rsid w:val="00F0007B"/>
    <w:rsid w:val="00F00641"/>
    <w:rsid w:val="00F00731"/>
    <w:rsid w:val="00F0152E"/>
    <w:rsid w:val="00F01587"/>
    <w:rsid w:val="00F02484"/>
    <w:rsid w:val="00F024EF"/>
    <w:rsid w:val="00F03F8F"/>
    <w:rsid w:val="00F046D9"/>
    <w:rsid w:val="00F05A3B"/>
    <w:rsid w:val="00F05CD7"/>
    <w:rsid w:val="00F06B36"/>
    <w:rsid w:val="00F0700A"/>
    <w:rsid w:val="00F07173"/>
    <w:rsid w:val="00F108D9"/>
    <w:rsid w:val="00F10B23"/>
    <w:rsid w:val="00F10F1F"/>
    <w:rsid w:val="00F1286E"/>
    <w:rsid w:val="00F13A61"/>
    <w:rsid w:val="00F153A1"/>
    <w:rsid w:val="00F1677C"/>
    <w:rsid w:val="00F17925"/>
    <w:rsid w:val="00F17D7A"/>
    <w:rsid w:val="00F2008F"/>
    <w:rsid w:val="00F20650"/>
    <w:rsid w:val="00F208D6"/>
    <w:rsid w:val="00F20B20"/>
    <w:rsid w:val="00F23388"/>
    <w:rsid w:val="00F24CFB"/>
    <w:rsid w:val="00F25F19"/>
    <w:rsid w:val="00F25FD9"/>
    <w:rsid w:val="00F26509"/>
    <w:rsid w:val="00F26EF1"/>
    <w:rsid w:val="00F27C41"/>
    <w:rsid w:val="00F3281D"/>
    <w:rsid w:val="00F3463C"/>
    <w:rsid w:val="00F35BD2"/>
    <w:rsid w:val="00F367E6"/>
    <w:rsid w:val="00F371B4"/>
    <w:rsid w:val="00F37B0C"/>
    <w:rsid w:val="00F40517"/>
    <w:rsid w:val="00F407F9"/>
    <w:rsid w:val="00F40A39"/>
    <w:rsid w:val="00F410D6"/>
    <w:rsid w:val="00F411AE"/>
    <w:rsid w:val="00F4148C"/>
    <w:rsid w:val="00F41CEC"/>
    <w:rsid w:val="00F43343"/>
    <w:rsid w:val="00F43522"/>
    <w:rsid w:val="00F4399A"/>
    <w:rsid w:val="00F43D5A"/>
    <w:rsid w:val="00F44C37"/>
    <w:rsid w:val="00F45376"/>
    <w:rsid w:val="00F45472"/>
    <w:rsid w:val="00F461AF"/>
    <w:rsid w:val="00F46978"/>
    <w:rsid w:val="00F46982"/>
    <w:rsid w:val="00F46EA6"/>
    <w:rsid w:val="00F50CF4"/>
    <w:rsid w:val="00F5162B"/>
    <w:rsid w:val="00F52780"/>
    <w:rsid w:val="00F5313E"/>
    <w:rsid w:val="00F532B2"/>
    <w:rsid w:val="00F53D29"/>
    <w:rsid w:val="00F53EEB"/>
    <w:rsid w:val="00F54937"/>
    <w:rsid w:val="00F554A5"/>
    <w:rsid w:val="00F5754A"/>
    <w:rsid w:val="00F57837"/>
    <w:rsid w:val="00F600AD"/>
    <w:rsid w:val="00F602EB"/>
    <w:rsid w:val="00F616FB"/>
    <w:rsid w:val="00F61F21"/>
    <w:rsid w:val="00F6295D"/>
    <w:rsid w:val="00F62C7E"/>
    <w:rsid w:val="00F62E3C"/>
    <w:rsid w:val="00F63A95"/>
    <w:rsid w:val="00F6434D"/>
    <w:rsid w:val="00F6505C"/>
    <w:rsid w:val="00F66231"/>
    <w:rsid w:val="00F7211D"/>
    <w:rsid w:val="00F72D98"/>
    <w:rsid w:val="00F73B33"/>
    <w:rsid w:val="00F74568"/>
    <w:rsid w:val="00F74910"/>
    <w:rsid w:val="00F80B74"/>
    <w:rsid w:val="00F80D84"/>
    <w:rsid w:val="00F829E7"/>
    <w:rsid w:val="00F832B6"/>
    <w:rsid w:val="00F84038"/>
    <w:rsid w:val="00F85734"/>
    <w:rsid w:val="00F86632"/>
    <w:rsid w:val="00F86724"/>
    <w:rsid w:val="00F8715B"/>
    <w:rsid w:val="00F87175"/>
    <w:rsid w:val="00F8727A"/>
    <w:rsid w:val="00F908BB"/>
    <w:rsid w:val="00F9147B"/>
    <w:rsid w:val="00F91490"/>
    <w:rsid w:val="00F920D7"/>
    <w:rsid w:val="00F92FB3"/>
    <w:rsid w:val="00F93F2B"/>
    <w:rsid w:val="00F961E5"/>
    <w:rsid w:val="00F9640F"/>
    <w:rsid w:val="00F96420"/>
    <w:rsid w:val="00F979EA"/>
    <w:rsid w:val="00F97B40"/>
    <w:rsid w:val="00FA008D"/>
    <w:rsid w:val="00FA00AE"/>
    <w:rsid w:val="00FA09C1"/>
    <w:rsid w:val="00FA2385"/>
    <w:rsid w:val="00FA3FAF"/>
    <w:rsid w:val="00FA590E"/>
    <w:rsid w:val="00FA6020"/>
    <w:rsid w:val="00FA6197"/>
    <w:rsid w:val="00FA662D"/>
    <w:rsid w:val="00FA676A"/>
    <w:rsid w:val="00FA6B97"/>
    <w:rsid w:val="00FA71E4"/>
    <w:rsid w:val="00FA7396"/>
    <w:rsid w:val="00FA7A44"/>
    <w:rsid w:val="00FA7D26"/>
    <w:rsid w:val="00FB0F5B"/>
    <w:rsid w:val="00FB1EA6"/>
    <w:rsid w:val="00FB2304"/>
    <w:rsid w:val="00FB3AB4"/>
    <w:rsid w:val="00FB45DB"/>
    <w:rsid w:val="00FB492A"/>
    <w:rsid w:val="00FB61F9"/>
    <w:rsid w:val="00FB6D98"/>
    <w:rsid w:val="00FB7084"/>
    <w:rsid w:val="00FC01CE"/>
    <w:rsid w:val="00FC22DA"/>
    <w:rsid w:val="00FC2B40"/>
    <w:rsid w:val="00FC2F04"/>
    <w:rsid w:val="00FC2F74"/>
    <w:rsid w:val="00FC3C92"/>
    <w:rsid w:val="00FC3EFA"/>
    <w:rsid w:val="00FC421D"/>
    <w:rsid w:val="00FC4621"/>
    <w:rsid w:val="00FC4948"/>
    <w:rsid w:val="00FC5136"/>
    <w:rsid w:val="00FC525F"/>
    <w:rsid w:val="00FC6D4D"/>
    <w:rsid w:val="00FD1F2E"/>
    <w:rsid w:val="00FD2A60"/>
    <w:rsid w:val="00FD3082"/>
    <w:rsid w:val="00FD3397"/>
    <w:rsid w:val="00FD4543"/>
    <w:rsid w:val="00FD4E94"/>
    <w:rsid w:val="00FD5F6F"/>
    <w:rsid w:val="00FD61B1"/>
    <w:rsid w:val="00FD6AE6"/>
    <w:rsid w:val="00FD7138"/>
    <w:rsid w:val="00FD7863"/>
    <w:rsid w:val="00FD7AF5"/>
    <w:rsid w:val="00FE1F74"/>
    <w:rsid w:val="00FE2037"/>
    <w:rsid w:val="00FE228D"/>
    <w:rsid w:val="00FE292E"/>
    <w:rsid w:val="00FE2941"/>
    <w:rsid w:val="00FE3DF3"/>
    <w:rsid w:val="00FE4009"/>
    <w:rsid w:val="00FE44B6"/>
    <w:rsid w:val="00FE44B9"/>
    <w:rsid w:val="00FE4901"/>
    <w:rsid w:val="00FE512E"/>
    <w:rsid w:val="00FE6451"/>
    <w:rsid w:val="00FE78FC"/>
    <w:rsid w:val="00FE7D2A"/>
    <w:rsid w:val="00FE7DD4"/>
    <w:rsid w:val="00FF0504"/>
    <w:rsid w:val="00FF19D3"/>
    <w:rsid w:val="00FF1A20"/>
    <w:rsid w:val="00FF2BFD"/>
    <w:rsid w:val="00FF3B81"/>
    <w:rsid w:val="00FF4BA6"/>
    <w:rsid w:val="00FF558F"/>
    <w:rsid w:val="00FF57F1"/>
    <w:rsid w:val="00FF5ACF"/>
    <w:rsid w:val="00FF665C"/>
    <w:rsid w:val="00FF7EFD"/>
    <w:rsid w:val="2A004A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silver,#eaeaea"/>
    </o:shapedefaults>
    <o:shapelayout v:ext="edit">
      <o:idmap v:ext="edit" data="1"/>
    </o:shapelayout>
  </w:shapeDefaults>
  <w:decimalSymbol w:val="."/>
  <w:listSeparator w:val=","/>
  <w14:docId w14:val="64744C52"/>
  <w15:docId w15:val="{AB53B3A6-3D31-46A3-821B-385E2BE5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qFormat="1"/>
    <w:lsdException w:name="heading 6" w:uiPriority="3" w:qFormat="1"/>
    <w:lsdException w:name="heading 7" w:semiHidden="1" w:uiPriority="3" w:unhideWhenUsed="1" w:qFormat="1"/>
    <w:lsdException w:name="heading 8" w:semiHidden="1" w:uiPriority="3"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qFormat/>
    <w:rsid w:val="00FC6D4D"/>
    <w:pPr>
      <w:keepNext/>
      <w:spacing w:after="200" w:line="260" w:lineRule="exact"/>
      <w:outlineLvl w:val="4"/>
    </w:pPr>
    <w:rPr>
      <w:b/>
      <w:bCs/>
      <w:iCs/>
      <w:sz w:val="26"/>
      <w:szCs w:val="26"/>
    </w:rPr>
  </w:style>
  <w:style w:type="paragraph" w:styleId="Heading6">
    <w:name w:val="heading 6"/>
    <w:basedOn w:val="Heading5"/>
    <w:next w:val="ParaLevel1"/>
    <w:uiPriority w:val="3"/>
    <w:qFormat/>
    <w:rsid w:val="00FC6D4D"/>
    <w:pPr>
      <w:spacing w:line="220" w:lineRule="exact"/>
      <w:outlineLvl w:val="5"/>
    </w:pPr>
    <w:rPr>
      <w:bCs w:val="0"/>
      <w:sz w:val="22"/>
      <w:szCs w:val="22"/>
    </w:rPr>
  </w:style>
  <w:style w:type="paragraph" w:styleId="Heading7">
    <w:name w:val="heading 7"/>
    <w:basedOn w:val="Heading6"/>
    <w:next w:val="ParaLevel1"/>
    <w:uiPriority w:val="3"/>
    <w:qFormat/>
    <w:rsid w:val="00946A86"/>
    <w:pPr>
      <w:outlineLvl w:val="6"/>
    </w:pPr>
    <w:rPr>
      <w:b w:val="0"/>
      <w:i/>
      <w:szCs w:val="24"/>
    </w:rPr>
  </w:style>
  <w:style w:type="paragraph" w:styleId="Heading8">
    <w:name w:val="heading 8"/>
    <w:basedOn w:val="Heading6"/>
    <w:next w:val="ParaLevel1"/>
    <w:link w:val="Heading8Char"/>
    <w:uiPriority w:val="3"/>
    <w:qFormat/>
    <w:rsid w:val="00946A86"/>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basedOn w:val="Normal"/>
    <w:link w:val="FootnoteTextChar"/>
    <w:uiPriority w:val="7"/>
    <w:rsid w:val="00EE4258"/>
    <w:pPr>
      <w:keepLines/>
      <w:spacing w:line="160" w:lineRule="exact"/>
      <w:ind w:left="284" w:hanging="284"/>
    </w:pPr>
    <w:rPr>
      <w:sz w:val="16"/>
    </w:rPr>
  </w:style>
  <w:style w:type="paragraph" w:customStyle="1" w:styleId="ListBullet">
    <w:name w:val="ListBullet"/>
    <w:basedOn w:val="ParaPlain"/>
    <w:uiPriority w:val="2"/>
    <w:qFormat/>
    <w:rsid w:val="00946A86"/>
    <w:pPr>
      <w:outlineLvl w:val="0"/>
    </w:pPr>
  </w:style>
  <w:style w:type="paragraph" w:customStyle="1" w:styleId="ParaLevel1">
    <w:name w:val="ParaLevel1"/>
    <w:basedOn w:val="ParaPlain"/>
    <w:uiPriority w:val="1"/>
    <w:qFormat/>
    <w:rsid w:val="00EB7D91"/>
    <w:pPr>
      <w:numPr>
        <w:numId w:val="20"/>
      </w:numPr>
    </w:pPr>
  </w:style>
  <w:style w:type="paragraph" w:customStyle="1" w:styleId="ParaLevel2">
    <w:name w:val="ParaLevel2"/>
    <w:basedOn w:val="ParaPlain"/>
    <w:uiPriority w:val="1"/>
    <w:rsid w:val="00946A86"/>
    <w:pPr>
      <w:numPr>
        <w:ilvl w:val="1"/>
        <w:numId w:val="20"/>
      </w:numPr>
    </w:pPr>
  </w:style>
  <w:style w:type="paragraph" w:customStyle="1" w:styleId="ParaLevel3">
    <w:name w:val="ParaLevel3"/>
    <w:basedOn w:val="ParaPlain"/>
    <w:uiPriority w:val="1"/>
    <w:rsid w:val="00946A86"/>
    <w:pPr>
      <w:numPr>
        <w:ilvl w:val="2"/>
        <w:numId w:val="20"/>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aliases w:val="Footnote reference number,Footnote symbol,note TESI"/>
    <w:basedOn w:val="DefaultParagraphFont"/>
    <w:uiPriority w:val="99"/>
    <w:rsid w:val="00742A23"/>
    <w:rPr>
      <w:sz w:val="16"/>
      <w:vertAlign w:val="superscript"/>
    </w:rPr>
  </w:style>
  <w:style w:type="paragraph" w:customStyle="1" w:styleId="ListBullet2">
    <w:name w:val="ListBullet2"/>
    <w:basedOn w:val="ParaPlain"/>
    <w:uiPriority w:val="2"/>
    <w:rsid w:val="00946A86"/>
    <w:pPr>
      <w:outlineLvl w:val="1"/>
    </w:pPr>
  </w:style>
  <w:style w:type="paragraph" w:customStyle="1" w:styleId="ListBullet3">
    <w:name w:val="ListBullet3"/>
    <w:basedOn w:val="ParaPlain"/>
    <w:uiPriority w:val="2"/>
    <w:rsid w:val="00946A86"/>
    <w:pPr>
      <w:outlineLvl w:val="2"/>
    </w:pPr>
  </w:style>
  <w:style w:type="paragraph" w:customStyle="1" w:styleId="ListBullet4">
    <w:name w:val="ListBullet4"/>
    <w:basedOn w:val="ParaPlain"/>
    <w:uiPriority w:val="2"/>
    <w:rsid w:val="00946A86"/>
    <w:p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6"/>
      </w:numPr>
    </w:pPr>
  </w:style>
  <w:style w:type="paragraph" w:customStyle="1" w:styleId="TableLevel2">
    <w:name w:val="TableLevel2"/>
    <w:basedOn w:val="ParaPlain"/>
    <w:link w:val="TableLevel2Char"/>
    <w:uiPriority w:val="6"/>
    <w:qFormat/>
    <w:rsid w:val="0037659A"/>
    <w:pPr>
      <w:numPr>
        <w:ilvl w:val="1"/>
        <w:numId w:val="6"/>
      </w:numPr>
    </w:pPr>
  </w:style>
  <w:style w:type="character" w:customStyle="1" w:styleId="TableLevel1Char">
    <w:name w:val="TableLevel1 Char"/>
    <w:basedOn w:val="ParaPlainChar"/>
    <w:link w:val="TableLevel1"/>
    <w:uiPriority w:val="6"/>
    <w:rsid w:val="0037659A"/>
    <w:rPr>
      <w:sz w:val="22"/>
      <w:lang w:eastAsia="en-US"/>
    </w:rPr>
  </w:style>
  <w:style w:type="paragraph" w:customStyle="1" w:styleId="TableLevel3">
    <w:name w:val="TableLevel3"/>
    <w:basedOn w:val="ParaPlain"/>
    <w:link w:val="TableLevel3Char"/>
    <w:uiPriority w:val="6"/>
    <w:qFormat/>
    <w:rsid w:val="0037659A"/>
    <w:pPr>
      <w:numPr>
        <w:ilvl w:val="2"/>
        <w:numId w:val="6"/>
      </w:numPr>
    </w:pPr>
  </w:style>
  <w:style w:type="character" w:customStyle="1" w:styleId="TableLevel2Char">
    <w:name w:val="TableLevel2 Char"/>
    <w:basedOn w:val="ParaPlainChar"/>
    <w:link w:val="TableLevel2"/>
    <w:uiPriority w:val="6"/>
    <w:rsid w:val="0037659A"/>
    <w:rPr>
      <w:sz w:val="22"/>
      <w:lang w:eastAsia="en-US"/>
    </w:rPr>
  </w:style>
  <w:style w:type="numbering" w:customStyle="1" w:styleId="TableNumbers">
    <w:name w:val="TableNumbers"/>
    <w:uiPriority w:val="99"/>
    <w:rsid w:val="0037659A"/>
    <w:pPr>
      <w:numPr>
        <w:numId w:val="5"/>
      </w:numPr>
    </w:pPr>
  </w:style>
  <w:style w:type="character" w:customStyle="1" w:styleId="TableLevel3Char">
    <w:name w:val="TableLevel3 Char"/>
    <w:basedOn w:val="ParaPlainChar"/>
    <w:link w:val="TableLevel3"/>
    <w:uiPriority w:val="6"/>
    <w:rsid w:val="0037659A"/>
    <w:rPr>
      <w:sz w:val="22"/>
      <w:lang w:eastAsia="en-US"/>
    </w:rPr>
  </w:style>
  <w:style w:type="character" w:styleId="PlaceholderText">
    <w:name w:val="Placeholder Text"/>
    <w:basedOn w:val="DefaultParagraphFont"/>
    <w:uiPriority w:val="99"/>
    <w:semiHidden/>
    <w:rsid w:val="00CD0060"/>
    <w:rPr>
      <w:color w:val="808080"/>
    </w:rPr>
  </w:style>
  <w:style w:type="character" w:styleId="CommentReference">
    <w:name w:val="annotation reference"/>
    <w:basedOn w:val="DefaultParagraphFont"/>
    <w:semiHidden/>
    <w:unhideWhenUsed/>
    <w:rsid w:val="001808CB"/>
    <w:rPr>
      <w:sz w:val="16"/>
      <w:szCs w:val="16"/>
    </w:rPr>
  </w:style>
  <w:style w:type="paragraph" w:styleId="CommentText">
    <w:name w:val="annotation text"/>
    <w:basedOn w:val="Normal"/>
    <w:link w:val="CommentTextChar"/>
    <w:unhideWhenUsed/>
    <w:rsid w:val="001808CB"/>
    <w:pPr>
      <w:spacing w:line="240" w:lineRule="auto"/>
    </w:pPr>
    <w:rPr>
      <w:sz w:val="20"/>
    </w:rPr>
  </w:style>
  <w:style w:type="character" w:customStyle="1" w:styleId="CommentTextChar">
    <w:name w:val="Comment Text Char"/>
    <w:basedOn w:val="DefaultParagraphFont"/>
    <w:link w:val="CommentText"/>
    <w:rsid w:val="001808CB"/>
    <w:rPr>
      <w:lang w:eastAsia="en-US"/>
    </w:rPr>
  </w:style>
  <w:style w:type="paragraph" w:styleId="CommentSubject">
    <w:name w:val="annotation subject"/>
    <w:basedOn w:val="CommentText"/>
    <w:next w:val="CommentText"/>
    <w:link w:val="CommentSubjectChar"/>
    <w:semiHidden/>
    <w:unhideWhenUsed/>
    <w:rsid w:val="001808CB"/>
    <w:rPr>
      <w:b/>
      <w:bCs/>
    </w:rPr>
  </w:style>
  <w:style w:type="character" w:customStyle="1" w:styleId="CommentSubjectChar">
    <w:name w:val="Comment Subject Char"/>
    <w:basedOn w:val="CommentTextChar"/>
    <w:link w:val="CommentSubject"/>
    <w:semiHidden/>
    <w:rsid w:val="001808CB"/>
    <w:rPr>
      <w:b/>
      <w:bCs/>
      <w:lang w:eastAsia="en-US"/>
    </w:rPr>
  </w:style>
  <w:style w:type="paragraph" w:styleId="Revision">
    <w:name w:val="Revision"/>
    <w:hidden/>
    <w:uiPriority w:val="99"/>
    <w:semiHidden/>
    <w:rsid w:val="00483390"/>
    <w:rPr>
      <w:sz w:val="22"/>
      <w:lang w:eastAsia="en-US"/>
    </w:rPr>
  </w:style>
  <w:style w:type="paragraph" w:styleId="ListParagraph">
    <w:name w:val="List Paragraph"/>
    <w:basedOn w:val="Normal"/>
    <w:uiPriority w:val="34"/>
    <w:semiHidden/>
    <w:rsid w:val="00590A95"/>
    <w:pPr>
      <w:ind w:left="720"/>
      <w:contextualSpacing/>
    </w:pPr>
  </w:style>
  <w:style w:type="paragraph" w:customStyle="1" w:styleId="Bullet">
    <w:name w:val="Bullet"/>
    <w:basedOn w:val="ListBullet"/>
    <w:qFormat/>
    <w:rsid w:val="0031360A"/>
    <w:pPr>
      <w:numPr>
        <w:ilvl w:val="1"/>
        <w:numId w:val="14"/>
      </w:numPr>
    </w:pPr>
  </w:style>
  <w:style w:type="paragraph" w:customStyle="1" w:styleId="Appendix1">
    <w:name w:val="Appendix 1"/>
    <w:basedOn w:val="Normal"/>
    <w:qFormat/>
    <w:rsid w:val="00EB7D91"/>
    <w:pPr>
      <w:numPr>
        <w:numId w:val="26"/>
      </w:numPr>
      <w:spacing w:after="200"/>
    </w:pPr>
  </w:style>
  <w:style w:type="character" w:customStyle="1" w:styleId="FootnoteTextChar">
    <w:name w:val="Footnote Text Char"/>
    <w:basedOn w:val="DefaultParagraphFont"/>
    <w:link w:val="FootnoteText"/>
    <w:uiPriority w:val="7"/>
    <w:rPr>
      <w:sz w:val="16"/>
      <w:lang w:eastAsia="en-US"/>
    </w:rPr>
  </w:style>
  <w:style w:type="character" w:customStyle="1" w:styleId="Heading5Char">
    <w:name w:val="Heading 5 Char"/>
    <w:basedOn w:val="DefaultParagraphFont"/>
    <w:link w:val="Heading5"/>
    <w:rsid w:val="00DB56E8"/>
    <w:rPr>
      <w:b/>
      <w:bCs/>
      <w:iCs/>
      <w:sz w:val="26"/>
      <w:szCs w:val="26"/>
      <w:lang w:eastAsia="en-US"/>
    </w:rPr>
  </w:style>
  <w:style w:type="paragraph" w:styleId="Signature">
    <w:name w:val="Signature"/>
    <w:basedOn w:val="Normal"/>
    <w:link w:val="SignatureChar"/>
    <w:unhideWhenUsed/>
    <w:rsid w:val="00090102"/>
    <w:pPr>
      <w:spacing w:line="240" w:lineRule="auto"/>
      <w:ind w:left="4252"/>
    </w:pPr>
  </w:style>
  <w:style w:type="character" w:customStyle="1" w:styleId="SignatureChar">
    <w:name w:val="Signature Char"/>
    <w:basedOn w:val="DefaultParagraphFont"/>
    <w:link w:val="Signature"/>
    <w:rsid w:val="00090102"/>
    <w:rPr>
      <w:sz w:val="22"/>
      <w:lang w:eastAsia="en-US"/>
    </w:rPr>
  </w:style>
  <w:style w:type="character" w:styleId="Mention">
    <w:name w:val="Mention"/>
    <w:basedOn w:val="DefaultParagraphFont"/>
    <w:uiPriority w:val="99"/>
    <w:unhideWhenUsed/>
    <w:rsid w:val="00915440"/>
    <w:rPr>
      <w:color w:val="2B579A"/>
      <w:shd w:val="clear" w:color="auto" w:fill="E1DFDD"/>
    </w:rPr>
  </w:style>
  <w:style w:type="character" w:styleId="UnresolvedMention">
    <w:name w:val="Unresolved Mention"/>
    <w:basedOn w:val="DefaultParagraphFont"/>
    <w:uiPriority w:val="99"/>
    <w:semiHidden/>
    <w:unhideWhenUsed/>
    <w:rsid w:val="00915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ake\AUSTRALIAN%20ACCOUNTING%20STANDARDS%20-%20AUDITING%20AND%20ASSURANCE%20STANDARDS%20BOARD\OfficeTemplates%20-%20Documents\Templates\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2" ma:contentTypeDescription="Create a new document." ma:contentTypeScope="" ma:versionID="fd00f6551a6d79420c5763fe03b8e9b2">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51ca2098ef60d282e10ef3d08b11b322"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D04F9-1241-4A2F-AA55-CA70C71D4F7E}">
  <ds:schemaRefs>
    <ds:schemaRef ds:uri="http://schemas.openxmlformats.org/officeDocument/2006/bibliography"/>
  </ds:schemaRefs>
</ds:datastoreItem>
</file>

<file path=customXml/itemProps2.xml><?xml version="1.0" encoding="utf-8"?>
<ds:datastoreItem xmlns:ds="http://schemas.openxmlformats.org/officeDocument/2006/customXml" ds:itemID="{3DC52E5D-2F5C-428A-8781-AC19A7519D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276E71-2F61-44B6-8330-A10E1842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D8873-FC22-49A4-A1E8-D4846ADFE6D3}">
  <ds:schemaRefs>
    <ds:schemaRef ds:uri="http://schemas.microsoft.com/sharepoint/v3/contenttype/forms"/>
  </ds:schemaRefs>
</ds:datastoreItem>
</file>

<file path=customXml/itemProps5.xml><?xml version="1.0" encoding="utf-8"?>
<ds:datastoreItem xmlns:ds="http://schemas.openxmlformats.org/officeDocument/2006/customXml" ds:itemID="{55749351-77CD-40FE-8366-59D40CDFD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Stnd</Template>
  <TotalTime>1</TotalTime>
  <Pages>5</Pages>
  <Words>1641</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ED Proposed Auditing Standard</vt:lpstr>
    </vt:vector>
  </TitlesOfParts>
  <Company>AUASB</Company>
  <LinksUpToDate>false</LinksUpToDate>
  <CharactersWithSpaces>10471</CharactersWithSpaces>
  <SharedDoc>false</SharedDoc>
  <HLinks>
    <vt:vector size="12" baseType="variant">
      <vt:variant>
        <vt:i4>1507439</vt:i4>
      </vt:variant>
      <vt:variant>
        <vt:i4>27</vt:i4>
      </vt:variant>
      <vt:variant>
        <vt:i4>0</vt:i4>
      </vt:variant>
      <vt:variant>
        <vt:i4>5</vt:i4>
      </vt:variant>
      <vt:variant>
        <vt:lpwstr>mailto:enquiries@auasb.gov.au</vt:lpwstr>
      </vt:variant>
      <vt:variant>
        <vt:lpwstr/>
      </vt:variant>
      <vt:variant>
        <vt:i4>1507439</vt:i4>
      </vt:variant>
      <vt:variant>
        <vt:i4>9</vt:i4>
      </vt:variant>
      <vt:variant>
        <vt:i4>0</vt:i4>
      </vt:variant>
      <vt:variant>
        <vt:i4>5</vt:i4>
      </vt:variant>
      <vt:variant>
        <vt:lpwstr>mailto:enquiries@auasb.gov.au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Auditing Standard</dc:title>
  <dc:subject/>
  <dc:creator>Austin, Tim</dc:creator>
  <cp:keywords/>
  <dc:description/>
  <cp:lastModifiedBy>James Wake</cp:lastModifiedBy>
  <cp:revision>3</cp:revision>
  <cp:lastPrinted>2020-05-30T20:52:00Z</cp:lastPrinted>
  <dcterms:created xsi:type="dcterms:W3CDTF">2021-04-14T02:24:00Z</dcterms:created>
  <dcterms:modified xsi:type="dcterms:W3CDTF">2021-04-14T02:25:00Z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