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3191B" w14:textId="77777777" w:rsidR="007B3546" w:rsidRPr="001E1968" w:rsidRDefault="007B3546" w:rsidP="007B3546">
      <w:pPr>
        <w:pStyle w:val="AppendixTop"/>
      </w:pPr>
      <w:r w:rsidRPr="007B3546">
        <w:t>Appendix</w:t>
      </w:r>
      <w:r w:rsidRPr="001E1968">
        <w:t> </w:t>
      </w:r>
      <w:r w:rsidRPr="007B3546">
        <w:t>1</w:t>
      </w:r>
    </w:p>
    <w:p w14:paraId="4F46F361" w14:textId="77777777" w:rsidR="007B3546" w:rsidRPr="001E1968" w:rsidRDefault="007B3546" w:rsidP="007B3546">
      <w:pPr>
        <w:pStyle w:val="AppendixRef"/>
      </w:pPr>
      <w:r w:rsidRPr="001E1968">
        <w:t>(</w:t>
      </w:r>
      <w:r>
        <w:t>Ref: Para. </w:t>
      </w:r>
      <w:r w:rsidRPr="001E1968">
        <w:t>3)</w:t>
      </w:r>
    </w:p>
    <w:p w14:paraId="6FF3B085" w14:textId="77777777" w:rsidR="007B3546" w:rsidRPr="006C3725" w:rsidRDefault="007B3546" w:rsidP="007B3546">
      <w:pPr>
        <w:pStyle w:val="Heading2"/>
        <w:rPr>
          <w:sz w:val="26"/>
          <w:szCs w:val="26"/>
        </w:rPr>
      </w:pPr>
      <w:r w:rsidRPr="006C3725">
        <w:rPr>
          <w:sz w:val="26"/>
          <w:szCs w:val="26"/>
        </w:rPr>
        <w:t>EXAMPLE AUDITOR’S REVIEW REPORT</w:t>
      </w:r>
    </w:p>
    <w:p w14:paraId="72C7C7D0" w14:textId="77777777" w:rsidR="007B3546" w:rsidRPr="001E1968" w:rsidRDefault="007B3546" w:rsidP="007B3546">
      <w:pPr>
        <w:pStyle w:val="ParaPlain"/>
      </w:pPr>
      <w:r w:rsidRPr="001E1968">
        <w:t>The following example auditor’s review report is to be used as a guide only and will need to be adapted according to the review engagement requirements and circumstances.</w:t>
      </w:r>
      <w:r>
        <w:t xml:space="preserve">  </w:t>
      </w:r>
      <w:r w:rsidRPr="001E1968">
        <w:t>It is based on the example review reports contained in the Appendices of ASRE 2400 and ASRE 2410.</w:t>
      </w:r>
    </w:p>
    <w:p w14:paraId="75496D2C" w14:textId="77777777" w:rsidR="007B3546" w:rsidRPr="001E1968" w:rsidRDefault="007B3546" w:rsidP="007B3546">
      <w:pPr>
        <w:pStyle w:val="ParaPlain"/>
      </w:pPr>
      <w:r w:rsidRPr="001E1968">
        <w:t>The example auditor’s review report is to be adapted as necessary for reviews under the ACNC Act or other applicable legislation or regulation.</w:t>
      </w:r>
    </w:p>
    <w:p w14:paraId="1CEE1F82" w14:textId="77777777" w:rsidR="007B3546" w:rsidRPr="001B23CC" w:rsidRDefault="007B3546" w:rsidP="007B3546">
      <w:pPr>
        <w:pStyle w:val="ParaPlain"/>
        <w:rPr>
          <w:b/>
        </w:rPr>
      </w:pPr>
      <w:r w:rsidRPr="001B23CC">
        <w:rPr>
          <w:b/>
        </w:rPr>
        <w:t xml:space="preserve">Example 1: Financial report of a company limited by guarantee prepared under the </w:t>
      </w:r>
      <w:r w:rsidRPr="001B23CC">
        <w:rPr>
          <w:b/>
          <w:i/>
        </w:rPr>
        <w:t>Corporations Act 2001</w:t>
      </w:r>
      <w:r w:rsidRPr="001B23CC">
        <w:rPr>
          <w:b/>
        </w:rPr>
        <w:t>.  The financial reporting framework is designed to achieve fair presentation.</w:t>
      </w:r>
    </w:p>
    <w:p w14:paraId="763B6EB4" w14:textId="77777777" w:rsidR="007B3546" w:rsidRPr="001E1968" w:rsidRDefault="007B3546" w:rsidP="006C3725">
      <w:pPr>
        <w:pStyle w:val="ParaPlain"/>
        <w:jc w:val="center"/>
      </w:pPr>
      <w:r w:rsidRPr="001E1968">
        <w:t>EXAMPLE OF AN UNMODIFIED REVIEW REPORT</w:t>
      </w:r>
    </w:p>
    <w:p w14:paraId="6112DD3C" w14:textId="77777777" w:rsidR="007B3546" w:rsidRPr="001E1968" w:rsidRDefault="007B3546" w:rsidP="007B3546">
      <w:pPr>
        <w:pStyle w:val="ParaPlain"/>
      </w:pPr>
      <w:r w:rsidRPr="001E1968">
        <w:t>INDEPENDENT AUDITOR’S REVIEW REPORT</w:t>
      </w:r>
    </w:p>
    <w:p w14:paraId="2BBE2BBA" w14:textId="77777777" w:rsidR="007B3546" w:rsidRPr="001E1968" w:rsidRDefault="007B3546" w:rsidP="007B3546">
      <w:pPr>
        <w:pStyle w:val="ParaPlain"/>
      </w:pPr>
      <w:r w:rsidRPr="001E1968">
        <w:t xml:space="preserve">To the members of [name of company/entity] </w:t>
      </w:r>
    </w:p>
    <w:p w14:paraId="39A04BBF" w14:textId="77777777" w:rsidR="007B3546" w:rsidRPr="001E1968" w:rsidRDefault="007B3546" w:rsidP="007B3546">
      <w:pPr>
        <w:pStyle w:val="Heading6"/>
      </w:pPr>
      <w:r w:rsidRPr="007B3546">
        <w:t>Report</w:t>
      </w:r>
      <w:r w:rsidRPr="001E1968">
        <w:t xml:space="preserve"> </w:t>
      </w:r>
      <w:r w:rsidRPr="007B3546">
        <w:t>on</w:t>
      </w:r>
      <w:r w:rsidRPr="001E1968">
        <w:t xml:space="preserve"> </w:t>
      </w:r>
      <w:r w:rsidRPr="007B3546">
        <w:t>the</w:t>
      </w:r>
      <w:r w:rsidRPr="001E1968">
        <w:t xml:space="preserve"> </w:t>
      </w:r>
      <w:r w:rsidRPr="007B3546">
        <w:t>Financial</w:t>
      </w:r>
      <w:r w:rsidRPr="001E1968">
        <w:t xml:space="preserve"> </w:t>
      </w:r>
      <w:r w:rsidRPr="007B3546">
        <w:t>Report</w:t>
      </w:r>
      <w:r w:rsidRPr="001E1968">
        <w:t xml:space="preserve"> </w:t>
      </w:r>
    </w:p>
    <w:p w14:paraId="5586BBAC" w14:textId="77777777" w:rsidR="007B3546" w:rsidRPr="001E1968" w:rsidRDefault="007B3546" w:rsidP="007B3546">
      <w:pPr>
        <w:pStyle w:val="ParaPlain"/>
      </w:pPr>
      <w:r w:rsidRPr="001E1968">
        <w:t>We [I]</w:t>
      </w:r>
      <w:r w:rsidRPr="008E7FA7">
        <w:rPr>
          <w:rStyle w:val="FootnoteReference"/>
          <w:sz w:val="18"/>
          <w:szCs w:val="18"/>
        </w:rPr>
        <w:footnoteReference w:id="1"/>
      </w:r>
      <w:r w:rsidRPr="001E1968">
        <w:t xml:space="preserve"> have reviewed the accompanying financial report of [name of company/entity], which comprises the statement of financial position as at 30 June 20XX, the statement of comprehensive income, statement of changes in equity and statement of cash flows for the year ended on that date, notes comprising a summary of significant accounting policies and other explanatory information, and the directors’ declaration.</w:t>
      </w:r>
      <w:r w:rsidRPr="00661A2A">
        <w:rPr>
          <w:rStyle w:val="FootnoteReference"/>
          <w:sz w:val="18"/>
          <w:szCs w:val="18"/>
        </w:rPr>
        <w:footnoteReference w:id="2"/>
      </w:r>
    </w:p>
    <w:p w14:paraId="2CDA94CB" w14:textId="77777777" w:rsidR="007B3546" w:rsidRPr="00DD518D" w:rsidRDefault="007B3546" w:rsidP="00DD518D">
      <w:pPr>
        <w:pStyle w:val="ParaPlain"/>
        <w:rPr>
          <w:i/>
        </w:rPr>
      </w:pPr>
      <w:r w:rsidRPr="00DD518D">
        <w:rPr>
          <w:i/>
        </w:rPr>
        <w:t>Directors’/Board of Management’s</w:t>
      </w:r>
      <w:r w:rsidRPr="001948F5">
        <w:rPr>
          <w:sz w:val="18"/>
          <w:szCs w:val="18"/>
          <w:vertAlign w:val="superscript"/>
        </w:rPr>
        <w:footnoteReference w:id="3"/>
      </w:r>
      <w:r w:rsidRPr="00DD518D">
        <w:rPr>
          <w:i/>
        </w:rPr>
        <w:t xml:space="preserve"> Responsibility for the Financial Report </w:t>
      </w:r>
    </w:p>
    <w:p w14:paraId="588B0B62" w14:textId="77777777" w:rsidR="007B3546" w:rsidRPr="001E1968" w:rsidRDefault="007B3546" w:rsidP="007B3546">
      <w:pPr>
        <w:pStyle w:val="ParaPlain"/>
      </w:pPr>
      <w:r w:rsidRPr="001E1968">
        <w:t xml:space="preserve">The directors/board of management of the company/entity are responsible for the preparation of the financial report that gives a true and fair view in accordance with Australian Accounting Standards and the </w:t>
      </w:r>
      <w:r>
        <w:rPr>
          <w:i/>
        </w:rPr>
        <w:t>Corporations Act 2001</w:t>
      </w:r>
      <w:r w:rsidRPr="001E1968">
        <w:t>/</w:t>
      </w:r>
      <w:r w:rsidRPr="007B3546">
        <w:rPr>
          <w:i/>
        </w:rPr>
        <w:t>ACNC</w:t>
      </w:r>
      <w:r w:rsidRPr="001E1968">
        <w:t xml:space="preserve"> </w:t>
      </w:r>
      <w:r w:rsidRPr="007B3546">
        <w:rPr>
          <w:i/>
        </w:rPr>
        <w:t>Act</w:t>
      </w:r>
      <w:r w:rsidRPr="00311FA6">
        <w:rPr>
          <w:rStyle w:val="FootnoteReference"/>
          <w:sz w:val="18"/>
          <w:szCs w:val="18"/>
        </w:rPr>
        <w:footnoteReference w:id="4"/>
      </w:r>
      <w:r w:rsidRPr="001E1968">
        <w:t xml:space="preserve"> and for such internal control as the directors/board of management determine is necessary to enable the preparation of the financial report that gives a true and fair view and is free from material misstatement, whether due to fraud or error.</w:t>
      </w:r>
      <w:r>
        <w:t xml:space="preserve">  </w:t>
      </w:r>
    </w:p>
    <w:p w14:paraId="69408E0F" w14:textId="77777777" w:rsidR="007B3546" w:rsidRPr="00DD518D" w:rsidRDefault="007B3546" w:rsidP="00DD518D">
      <w:pPr>
        <w:pStyle w:val="ParaPlain"/>
        <w:rPr>
          <w:i/>
        </w:rPr>
      </w:pPr>
      <w:r w:rsidRPr="00DD518D">
        <w:rPr>
          <w:i/>
        </w:rPr>
        <w:t xml:space="preserve">Auditor’s Responsibility </w:t>
      </w:r>
    </w:p>
    <w:p w14:paraId="6C96BF05" w14:textId="77777777" w:rsidR="007B3546" w:rsidRPr="001E1968" w:rsidRDefault="007B3546" w:rsidP="007B3546">
      <w:pPr>
        <w:pStyle w:val="ParaPlain"/>
      </w:pPr>
      <w:r w:rsidRPr="001E1968">
        <w:t>Our [My] responsibility is to express a conclusion on the financial report based on our [my] review.</w:t>
      </w:r>
      <w:r>
        <w:t xml:space="preserve">  </w:t>
      </w:r>
      <w:r w:rsidRPr="001E1968">
        <w:t xml:space="preserve">We [I] conducted our [my] review in accordance with Auditing Standard on Review Engagements ASRE 2415 </w:t>
      </w:r>
      <w:r w:rsidRPr="007B3546">
        <w:rPr>
          <w:i/>
        </w:rPr>
        <w:t>Review</w:t>
      </w:r>
      <w:r w:rsidRPr="001E1968">
        <w:t xml:space="preserve"> </w:t>
      </w:r>
      <w:r w:rsidRPr="007B3546">
        <w:rPr>
          <w:i/>
        </w:rPr>
        <w:t>of</w:t>
      </w:r>
      <w:r w:rsidRPr="001E1968">
        <w:t xml:space="preserve"> </w:t>
      </w:r>
      <w:r w:rsidRPr="007B3546">
        <w:rPr>
          <w:i/>
        </w:rPr>
        <w:t>a</w:t>
      </w:r>
      <w:r w:rsidRPr="001E1968">
        <w:t xml:space="preserve"> </w:t>
      </w:r>
      <w:r w:rsidRPr="007B3546">
        <w:rPr>
          <w:i/>
        </w:rPr>
        <w:t>Financial</w:t>
      </w:r>
      <w:r w:rsidRPr="001E1968">
        <w:t xml:space="preserve"> </w:t>
      </w:r>
      <w:r w:rsidRPr="007B3546">
        <w:rPr>
          <w:i/>
        </w:rPr>
        <w:t>Report</w:t>
      </w:r>
      <w:r w:rsidRPr="001E1968">
        <w:t xml:space="preserve">: </w:t>
      </w:r>
      <w:r w:rsidRPr="007B3546">
        <w:rPr>
          <w:i/>
        </w:rPr>
        <w:t>Company</w:t>
      </w:r>
      <w:r w:rsidRPr="001E1968">
        <w:t xml:space="preserve"> </w:t>
      </w:r>
      <w:r w:rsidRPr="007B3546">
        <w:rPr>
          <w:i/>
        </w:rPr>
        <w:t>Limited</w:t>
      </w:r>
      <w:r w:rsidRPr="001E1968">
        <w:t xml:space="preserve"> </w:t>
      </w:r>
      <w:r w:rsidRPr="007B3546">
        <w:rPr>
          <w:i/>
        </w:rPr>
        <w:t>by</w:t>
      </w:r>
      <w:r w:rsidRPr="001E1968">
        <w:t xml:space="preserve"> </w:t>
      </w:r>
      <w:r w:rsidRPr="007B3546">
        <w:rPr>
          <w:i/>
        </w:rPr>
        <w:t>Guarantee</w:t>
      </w:r>
      <w:r w:rsidRPr="001E1968">
        <w:t xml:space="preserve"> </w:t>
      </w:r>
      <w:r w:rsidRPr="007B3546">
        <w:rPr>
          <w:i/>
        </w:rPr>
        <w:t>or</w:t>
      </w:r>
      <w:r w:rsidRPr="001E1968">
        <w:t xml:space="preserve"> </w:t>
      </w:r>
      <w:r w:rsidRPr="007B3546">
        <w:rPr>
          <w:i/>
        </w:rPr>
        <w:t>an</w:t>
      </w:r>
      <w:r w:rsidRPr="001E1968">
        <w:t xml:space="preserve"> </w:t>
      </w:r>
      <w:r w:rsidRPr="007B3546">
        <w:rPr>
          <w:i/>
        </w:rPr>
        <w:t>Entity</w:t>
      </w:r>
      <w:r w:rsidRPr="001E1968">
        <w:t xml:space="preserve"> </w:t>
      </w:r>
      <w:r w:rsidRPr="007B3546">
        <w:rPr>
          <w:i/>
        </w:rPr>
        <w:t>Reporting</w:t>
      </w:r>
      <w:r w:rsidRPr="001E1968">
        <w:t xml:space="preserve"> </w:t>
      </w:r>
      <w:r w:rsidRPr="007B3546">
        <w:rPr>
          <w:i/>
        </w:rPr>
        <w:t>under</w:t>
      </w:r>
      <w:r w:rsidRPr="001E1968">
        <w:t xml:space="preserve"> </w:t>
      </w:r>
      <w:r w:rsidRPr="007B3546">
        <w:rPr>
          <w:i/>
        </w:rPr>
        <w:t>the</w:t>
      </w:r>
      <w:r w:rsidRPr="001E1968">
        <w:t xml:space="preserve"> </w:t>
      </w:r>
      <w:r w:rsidRPr="007B3546">
        <w:rPr>
          <w:i/>
        </w:rPr>
        <w:t>ACNC</w:t>
      </w:r>
      <w:r w:rsidRPr="001E1968">
        <w:t> </w:t>
      </w:r>
      <w:r w:rsidRPr="007B3546">
        <w:rPr>
          <w:i/>
        </w:rPr>
        <w:t>Act</w:t>
      </w:r>
      <w:r w:rsidRPr="001E1968">
        <w:t xml:space="preserve"> </w:t>
      </w:r>
      <w:r w:rsidRPr="007B3546">
        <w:rPr>
          <w:i/>
        </w:rPr>
        <w:t>or</w:t>
      </w:r>
      <w:r w:rsidRPr="001E1968">
        <w:t xml:space="preserve"> </w:t>
      </w:r>
      <w:r w:rsidRPr="007B3546">
        <w:rPr>
          <w:i/>
        </w:rPr>
        <w:t>Other</w:t>
      </w:r>
      <w:r w:rsidRPr="001E1968">
        <w:t xml:space="preserve"> </w:t>
      </w:r>
      <w:r w:rsidRPr="007B3546">
        <w:rPr>
          <w:i/>
        </w:rPr>
        <w:t>Applicable</w:t>
      </w:r>
      <w:r w:rsidRPr="001E1968">
        <w:t xml:space="preserve"> </w:t>
      </w:r>
      <w:r w:rsidRPr="007B3546">
        <w:rPr>
          <w:i/>
        </w:rPr>
        <w:t>Legislation</w:t>
      </w:r>
      <w:r w:rsidRPr="001E1968">
        <w:t xml:space="preserve"> </w:t>
      </w:r>
      <w:r w:rsidRPr="007B3546">
        <w:rPr>
          <w:i/>
        </w:rPr>
        <w:t>or</w:t>
      </w:r>
      <w:r w:rsidRPr="001E1968">
        <w:t xml:space="preserve"> </w:t>
      </w:r>
      <w:r w:rsidRPr="007B3546">
        <w:rPr>
          <w:i/>
        </w:rPr>
        <w:t>Regulation</w:t>
      </w:r>
      <w:r w:rsidRPr="001E1968">
        <w:t xml:space="preserve">, in order to state whether, on the basis of the procedures described, we [I] have become aware of any matter that makes us [me] believe that the financial report is not in accordance with the </w:t>
      </w:r>
      <w:r>
        <w:rPr>
          <w:i/>
        </w:rPr>
        <w:t>Corporations Act 2001</w:t>
      </w:r>
      <w:r w:rsidRPr="001E1968">
        <w:t>/</w:t>
      </w:r>
      <w:r w:rsidRPr="007B3546">
        <w:rPr>
          <w:i/>
        </w:rPr>
        <w:t>ACNC</w:t>
      </w:r>
      <w:r w:rsidRPr="001E1968">
        <w:t xml:space="preserve"> </w:t>
      </w:r>
      <w:r w:rsidRPr="007B3546">
        <w:rPr>
          <w:i/>
        </w:rPr>
        <w:t>Act</w:t>
      </w:r>
      <w:r w:rsidRPr="00311FA6">
        <w:rPr>
          <w:rStyle w:val="FootnoteReference"/>
          <w:sz w:val="18"/>
          <w:szCs w:val="18"/>
        </w:rPr>
        <w:footnoteReference w:id="5"/>
      </w:r>
      <w:r w:rsidRPr="001E1968">
        <w:t xml:space="preserve"> including: giving a true and fair view of the company’s/entity’s financial position as at 30 June 20XX and its performance for the year ended on that date; and complying with the Australian Accounting Standards </w:t>
      </w:r>
      <w:r w:rsidRPr="001E1968">
        <w:lastRenderedPageBreak/>
        <w:t xml:space="preserve">[and </w:t>
      </w:r>
      <w:r w:rsidRPr="007B3546">
        <w:rPr>
          <w:i/>
        </w:rPr>
        <w:t>Corporations</w:t>
      </w:r>
      <w:r w:rsidRPr="001E1968">
        <w:t xml:space="preserve"> </w:t>
      </w:r>
      <w:r w:rsidRPr="007B3546">
        <w:rPr>
          <w:i/>
        </w:rPr>
        <w:t>Regulations</w:t>
      </w:r>
      <w:r w:rsidRPr="001E1968">
        <w:t> </w:t>
      </w:r>
      <w:r w:rsidRPr="007B3546">
        <w:rPr>
          <w:i/>
        </w:rPr>
        <w:t>2001</w:t>
      </w:r>
      <w:r w:rsidRPr="001E1968">
        <w:t>].</w:t>
      </w:r>
      <w:r>
        <w:t xml:space="preserve">  </w:t>
      </w:r>
      <w:r w:rsidRPr="001E1968">
        <w:t>ASRE 2415 requires that we [I] comply with the ethical requirements relevant to the review of the financial report.</w:t>
      </w:r>
      <w:r>
        <w:t xml:space="preserve">  </w:t>
      </w:r>
    </w:p>
    <w:p w14:paraId="6E2B2065" w14:textId="77777777" w:rsidR="007B3546" w:rsidRPr="001E1968" w:rsidRDefault="007B3546" w:rsidP="007B3546">
      <w:pPr>
        <w:pStyle w:val="ParaPlain"/>
      </w:pPr>
      <w:r w:rsidRPr="001E1968">
        <w:t>A review of a financial report consists of making enquiries, primarily of persons responsible for financial and accounting matters, and applying analytical and other review procedures.</w:t>
      </w:r>
      <w:r>
        <w:t xml:space="preserve">  </w:t>
      </w:r>
      <w:r w:rsidRPr="001E1968">
        <w:t>A review is substantially less in scope than an audit conducted in accordance with Australian Auditing Standards and consequently does not enable us [me] to obtain assurance that we [I] would become aware of all significant matters that might be identified in an audit.</w:t>
      </w:r>
      <w:r>
        <w:t xml:space="preserve">  </w:t>
      </w:r>
      <w:r w:rsidRPr="001E1968">
        <w:t>Accordingly, we [I] do not express an audit opinion.</w:t>
      </w:r>
    </w:p>
    <w:p w14:paraId="0786AD05" w14:textId="77777777" w:rsidR="007B3546" w:rsidRPr="00DD518D" w:rsidRDefault="007B3546" w:rsidP="00DD518D">
      <w:pPr>
        <w:pStyle w:val="ParaPlain"/>
        <w:rPr>
          <w:i/>
        </w:rPr>
      </w:pPr>
      <w:r w:rsidRPr="00DD518D">
        <w:rPr>
          <w:i/>
        </w:rPr>
        <w:t>[Independence</w:t>
      </w:r>
    </w:p>
    <w:p w14:paraId="54A842B3" w14:textId="77777777" w:rsidR="007B3546" w:rsidRPr="001E1968" w:rsidRDefault="007B3546" w:rsidP="007B3546">
      <w:pPr>
        <w:pStyle w:val="ParaPlain"/>
      </w:pPr>
      <w:r w:rsidRPr="001E1968">
        <w:t xml:space="preserve">In conducting our [my] review, we [I] have complied with the independence requirements of the </w:t>
      </w:r>
      <w:r>
        <w:rPr>
          <w:i/>
        </w:rPr>
        <w:t>Corporations Act 2001</w:t>
      </w:r>
      <w:r w:rsidRPr="001E1968">
        <w:t>.</w:t>
      </w:r>
      <w:r>
        <w:t xml:space="preserve">  </w:t>
      </w:r>
      <w:r w:rsidRPr="001E1968">
        <w:t xml:space="preserve">We [I] confirm that the independence declaration required by the </w:t>
      </w:r>
      <w:r>
        <w:rPr>
          <w:i/>
        </w:rPr>
        <w:t>Corporations Act 2001</w:t>
      </w:r>
      <w:r w:rsidRPr="001E1968">
        <w:t>, which has been given to the directors of [name of company], would be in the same terms if given to the directors as at the time of this auditor’s report.]</w:t>
      </w:r>
      <w:r w:rsidRPr="0064463D">
        <w:rPr>
          <w:rStyle w:val="FootnoteReference"/>
          <w:sz w:val="18"/>
          <w:szCs w:val="18"/>
        </w:rPr>
        <w:footnoteReference w:id="6"/>
      </w:r>
      <w:r w:rsidRPr="001E1968">
        <w:t xml:space="preserve"> </w:t>
      </w:r>
    </w:p>
    <w:p w14:paraId="5613BB78" w14:textId="77777777" w:rsidR="007B3546" w:rsidRPr="001E1968" w:rsidRDefault="007B3546" w:rsidP="007B3546">
      <w:pPr>
        <w:pStyle w:val="Heading6"/>
      </w:pPr>
      <w:r w:rsidRPr="007B3546">
        <w:t>Conclusion</w:t>
      </w:r>
      <w:r w:rsidRPr="00DD518D">
        <w:rPr>
          <w:rStyle w:val="FootnoteReference"/>
          <w:b w:val="0"/>
          <w:sz w:val="18"/>
          <w:szCs w:val="18"/>
        </w:rPr>
        <w:footnoteReference w:id="7"/>
      </w:r>
      <w:r w:rsidRPr="001E1968">
        <w:t xml:space="preserve"> </w:t>
      </w:r>
    </w:p>
    <w:p w14:paraId="4E0BE0C1" w14:textId="77777777" w:rsidR="007B3546" w:rsidRPr="001E1968" w:rsidRDefault="007B3546" w:rsidP="007B3546">
      <w:pPr>
        <w:pStyle w:val="ParaPlain"/>
      </w:pPr>
      <w:r w:rsidRPr="001E1968">
        <w:t xml:space="preserve">Based on our [my] review, which is not an audit,  we [I] have not become aware of any matter that makes us [me] believe that the financial report of [name of company] is not in accordance with the </w:t>
      </w:r>
      <w:r>
        <w:rPr>
          <w:i/>
        </w:rPr>
        <w:t>Corporations Act 2001</w:t>
      </w:r>
      <w:r w:rsidRPr="005A3640">
        <w:rPr>
          <w:rStyle w:val="FootnoteReference"/>
          <w:sz w:val="18"/>
          <w:szCs w:val="18"/>
        </w:rPr>
        <w:footnoteReference w:id="8"/>
      </w:r>
      <w:r w:rsidRPr="001E1968">
        <w:t xml:space="preserve"> including:</w:t>
      </w:r>
    </w:p>
    <w:p w14:paraId="38BA371D" w14:textId="77777777" w:rsidR="007B3546" w:rsidRPr="001E1968" w:rsidRDefault="007B3546" w:rsidP="000C09DE">
      <w:pPr>
        <w:pStyle w:val="ParaLevel2"/>
        <w:tabs>
          <w:tab w:val="clear" w:pos="1418"/>
        </w:tabs>
        <w:ind w:left="709"/>
      </w:pPr>
      <w:r w:rsidRPr="001E1968">
        <w:t>giving a true and fair view of the company’s financial position as at 30 June 20XX and of its performance for the year ended on that date; and</w:t>
      </w:r>
    </w:p>
    <w:p w14:paraId="5AE115B2" w14:textId="77777777" w:rsidR="007B3546" w:rsidRPr="001E1968" w:rsidRDefault="007B3546" w:rsidP="000C09DE">
      <w:pPr>
        <w:pStyle w:val="ParaLevel2"/>
        <w:tabs>
          <w:tab w:val="clear" w:pos="1418"/>
        </w:tabs>
        <w:ind w:left="709"/>
      </w:pPr>
      <w:r w:rsidRPr="001E1968">
        <w:t xml:space="preserve">complying with Australian Accounting Standards [and </w:t>
      </w:r>
      <w:r w:rsidRPr="007B3546">
        <w:rPr>
          <w:i/>
        </w:rPr>
        <w:t>Corporations</w:t>
      </w:r>
      <w:r w:rsidRPr="001E1968">
        <w:t xml:space="preserve"> </w:t>
      </w:r>
      <w:r w:rsidRPr="007B3546">
        <w:rPr>
          <w:i/>
        </w:rPr>
        <w:t>Regulations</w:t>
      </w:r>
      <w:r w:rsidRPr="001E1968">
        <w:t> </w:t>
      </w:r>
      <w:r w:rsidRPr="007B3546">
        <w:rPr>
          <w:i/>
        </w:rPr>
        <w:t>2001</w:t>
      </w:r>
      <w:r w:rsidRPr="001E1968">
        <w:t>].</w:t>
      </w:r>
    </w:p>
    <w:p w14:paraId="080A366B" w14:textId="77777777" w:rsidR="007B3546" w:rsidRPr="001E1968" w:rsidRDefault="007B3546" w:rsidP="007B3546">
      <w:pPr>
        <w:pStyle w:val="Heading6"/>
      </w:pPr>
      <w:r w:rsidRPr="007B3546">
        <w:t>Report</w:t>
      </w:r>
      <w:r w:rsidRPr="001E1968">
        <w:t xml:space="preserve"> </w:t>
      </w:r>
      <w:r w:rsidRPr="007B3546">
        <w:t>on</w:t>
      </w:r>
      <w:r w:rsidRPr="001E1968">
        <w:t xml:space="preserve"> </w:t>
      </w:r>
      <w:r w:rsidRPr="007B3546">
        <w:t>Other</w:t>
      </w:r>
      <w:r w:rsidRPr="001E1968">
        <w:t xml:space="preserve"> </w:t>
      </w:r>
      <w:r w:rsidRPr="007B3546">
        <w:t>Legal</w:t>
      </w:r>
      <w:r w:rsidRPr="001E1968">
        <w:t xml:space="preserve"> </w:t>
      </w:r>
      <w:r w:rsidRPr="007B3546">
        <w:t>and</w:t>
      </w:r>
      <w:r w:rsidRPr="001E1968">
        <w:t xml:space="preserve"> </w:t>
      </w:r>
      <w:r w:rsidRPr="007B3546">
        <w:t>Regulatory</w:t>
      </w:r>
      <w:r w:rsidRPr="001E1968">
        <w:t xml:space="preserve"> </w:t>
      </w:r>
      <w:r w:rsidRPr="007B3546">
        <w:t>Requirements</w:t>
      </w:r>
      <w:r w:rsidRPr="001E1968">
        <w:t xml:space="preserve"> </w:t>
      </w:r>
    </w:p>
    <w:p w14:paraId="0AD657CE" w14:textId="77777777" w:rsidR="007B3546" w:rsidRPr="001E1968" w:rsidRDefault="007B3546" w:rsidP="007B3546">
      <w:pPr>
        <w:pStyle w:val="ParaPlain"/>
      </w:pPr>
      <w:r w:rsidRPr="001E1968">
        <w:t>[Form and content of this section of the review report will vary depending on the nature of the auditor’s other reporting responsibilities].</w:t>
      </w:r>
      <w:r w:rsidR="00414FE6">
        <w:t xml:space="preserve"> </w:t>
      </w:r>
    </w:p>
    <w:p w14:paraId="5BF31E66" w14:textId="77777777" w:rsidR="007B3546" w:rsidRPr="001E1968" w:rsidRDefault="007B3546" w:rsidP="007B3546">
      <w:pPr>
        <w:pStyle w:val="ParaPlain"/>
      </w:pPr>
      <w:r w:rsidRPr="001E1968">
        <w:t>[Auditor’s signature]</w:t>
      </w:r>
      <w:r w:rsidRPr="00D12FE0">
        <w:rPr>
          <w:rStyle w:val="FootnoteReference"/>
          <w:sz w:val="18"/>
          <w:szCs w:val="18"/>
        </w:rPr>
        <w:footnoteReference w:id="9"/>
      </w:r>
    </w:p>
    <w:p w14:paraId="18E22179" w14:textId="77777777" w:rsidR="007B3546" w:rsidRPr="001E1968" w:rsidRDefault="007B3546" w:rsidP="007B3546">
      <w:pPr>
        <w:pStyle w:val="ParaPlain"/>
      </w:pPr>
      <w:r w:rsidRPr="001E1968">
        <w:t>[Date of the auditor’s review report]</w:t>
      </w:r>
      <w:r w:rsidRPr="004A14FF">
        <w:rPr>
          <w:rStyle w:val="FootnoteReference"/>
          <w:sz w:val="18"/>
          <w:szCs w:val="18"/>
        </w:rPr>
        <w:footnoteReference w:id="10"/>
      </w:r>
      <w:r w:rsidRPr="001E1968">
        <w:t xml:space="preserve"> </w:t>
      </w:r>
    </w:p>
    <w:p w14:paraId="362AE072" w14:textId="77777777" w:rsidR="00184705" w:rsidRDefault="007B3546" w:rsidP="008C7F1C">
      <w:pPr>
        <w:pStyle w:val="ParaPlain"/>
      </w:pPr>
      <w:r w:rsidRPr="001E1968">
        <w:t xml:space="preserve">[Auditor’s address] </w:t>
      </w:r>
    </w:p>
    <w:sectPr w:rsidR="00184705" w:rsidSect="006D2111">
      <w:headerReference w:type="default" r:id="rId11"/>
      <w:footerReference w:type="default" r:id="rId12"/>
      <w:headerReference w:type="first" r:id="rId13"/>
      <w:footerReference w:type="first" r:id="rId14"/>
      <w:pgSz w:w="11907" w:h="16840" w:code="9"/>
      <w:pgMar w:top="2268" w:right="1418" w:bottom="1701" w:left="1418" w:header="992" w:footer="99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70221" w14:textId="77777777" w:rsidR="006C3725" w:rsidRDefault="006C3725">
      <w:r>
        <w:separator/>
      </w:r>
    </w:p>
  </w:endnote>
  <w:endnote w:type="continuationSeparator" w:id="0">
    <w:p w14:paraId="548F39A6" w14:textId="77777777" w:rsidR="006C3725" w:rsidRDefault="006C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597E2" w14:textId="75B08560" w:rsidR="00515669" w:rsidRDefault="00515669" w:rsidP="00515669">
    <w:pPr>
      <w:pStyle w:val="Footer"/>
      <w:spacing w:before="200"/>
    </w:pPr>
    <w:r>
      <w:fldChar w:fldCharType="begin" w:fldLock="1"/>
    </w:r>
    <w:r>
      <w:instrText xml:space="preserve"> REF DocType \* charformat </w:instrText>
    </w:r>
    <w:r>
      <w:fldChar w:fldCharType="separate"/>
    </w:r>
    <w:r>
      <w:t>ASRE</w:t>
    </w:r>
    <w:r>
      <w:fldChar w:fldCharType="end"/>
    </w:r>
    <w:r>
      <w:t xml:space="preserve"> </w:t>
    </w:r>
    <w:r>
      <w:fldChar w:fldCharType="begin" w:fldLock="1"/>
    </w:r>
    <w:r>
      <w:instrText xml:space="preserve"> REF DocNo \* charformat </w:instrText>
    </w:r>
    <w:r>
      <w:fldChar w:fldCharType="separate"/>
    </w:r>
    <w:r>
      <w:t>2415</w:t>
    </w:r>
    <w:r>
      <w:fldChar w:fldCharType="end"/>
    </w:r>
    <w:r>
      <w:t xml:space="preserve"> - compiled</w:t>
    </w:r>
    <w:r>
      <w:rPr>
        <w:rStyle w:val="PageNumber"/>
      </w:rPr>
      <w:tab/>
    </w:r>
    <w:r>
      <w:rPr>
        <w:b w:val="0"/>
        <w:bCs/>
      </w:rPr>
      <w:t xml:space="preserve">- </w:t>
    </w:r>
    <w:r>
      <w:rPr>
        <w:rStyle w:val="PageNumber"/>
        <w:b w:val="0"/>
        <w:bCs/>
      </w:rPr>
      <w:fldChar w:fldCharType="begin"/>
    </w:r>
    <w:r>
      <w:rPr>
        <w:rStyle w:val="PageNumber"/>
        <w:b w:val="0"/>
        <w:bCs/>
      </w:rPr>
      <w:instrText xml:space="preserve"> PAGE </w:instrText>
    </w:r>
    <w:r>
      <w:rPr>
        <w:rStyle w:val="PageNumber"/>
        <w:b w:val="0"/>
        <w:bCs/>
      </w:rPr>
      <w:fldChar w:fldCharType="separate"/>
    </w:r>
    <w:r>
      <w:rPr>
        <w:rStyle w:val="PageNumber"/>
        <w:b w:val="0"/>
        <w:bCs/>
      </w:rPr>
      <w:t>2</w:t>
    </w:r>
    <w:r>
      <w:rPr>
        <w:rStyle w:val="PageNumber"/>
        <w:b w:val="0"/>
        <w:bCs/>
      </w:rPr>
      <w:fldChar w:fldCharType="end"/>
    </w:r>
    <w:r>
      <w:rPr>
        <w:rStyle w:val="PageNumber"/>
        <w:b w:val="0"/>
        <w:bCs/>
      </w:rPr>
      <w:t xml:space="preserve"> -</w:t>
    </w:r>
    <w:r>
      <w:rPr>
        <w:rStyle w:val="PageNumber"/>
      </w:rPr>
      <w:tab/>
      <w:t>AUDITING STANDARD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84240" w14:textId="5934E5D0" w:rsidR="00515669" w:rsidRDefault="00515669" w:rsidP="00515669">
    <w:pPr>
      <w:pStyle w:val="Footer"/>
      <w:spacing w:before="200"/>
    </w:pPr>
    <w:r>
      <w:fldChar w:fldCharType="begin" w:fldLock="1"/>
    </w:r>
    <w:r>
      <w:instrText xml:space="preserve"> REF DocType \* charformat </w:instrText>
    </w:r>
    <w:r>
      <w:fldChar w:fldCharType="separate"/>
    </w:r>
    <w:r>
      <w:t>ASRE</w:t>
    </w:r>
    <w:r>
      <w:fldChar w:fldCharType="end"/>
    </w:r>
    <w:r>
      <w:t xml:space="preserve"> </w:t>
    </w:r>
    <w:r>
      <w:fldChar w:fldCharType="begin" w:fldLock="1"/>
    </w:r>
    <w:r>
      <w:instrText xml:space="preserve"> REF DocNo \* charformat </w:instrText>
    </w:r>
    <w:r>
      <w:fldChar w:fldCharType="separate"/>
    </w:r>
    <w:r>
      <w:t>2415</w:t>
    </w:r>
    <w:r>
      <w:fldChar w:fldCharType="end"/>
    </w:r>
    <w:r>
      <w:t xml:space="preserve"> - compiled</w:t>
    </w:r>
    <w:r>
      <w:rPr>
        <w:rStyle w:val="PageNumber"/>
      </w:rPr>
      <w:tab/>
    </w:r>
    <w:r>
      <w:rPr>
        <w:b w:val="0"/>
        <w:bCs/>
      </w:rPr>
      <w:t xml:space="preserve">- </w:t>
    </w:r>
    <w:r>
      <w:rPr>
        <w:rStyle w:val="PageNumber"/>
        <w:b w:val="0"/>
        <w:bCs/>
      </w:rPr>
      <w:fldChar w:fldCharType="begin"/>
    </w:r>
    <w:r>
      <w:rPr>
        <w:rStyle w:val="PageNumber"/>
        <w:b w:val="0"/>
        <w:bCs/>
      </w:rPr>
      <w:instrText xml:space="preserve"> PAGE </w:instrText>
    </w:r>
    <w:r>
      <w:rPr>
        <w:rStyle w:val="PageNumber"/>
        <w:b w:val="0"/>
        <w:bCs/>
      </w:rPr>
      <w:fldChar w:fldCharType="separate"/>
    </w:r>
    <w:r>
      <w:rPr>
        <w:rStyle w:val="PageNumber"/>
        <w:b w:val="0"/>
        <w:bCs/>
      </w:rPr>
      <w:t>2</w:t>
    </w:r>
    <w:r>
      <w:rPr>
        <w:rStyle w:val="PageNumber"/>
        <w:b w:val="0"/>
        <w:bCs/>
      </w:rPr>
      <w:fldChar w:fldCharType="end"/>
    </w:r>
    <w:r>
      <w:rPr>
        <w:rStyle w:val="PageNumber"/>
        <w:b w:val="0"/>
        <w:bCs/>
      </w:rPr>
      <w:t xml:space="preserve"> -</w:t>
    </w:r>
    <w:r>
      <w:rPr>
        <w:rStyle w:val="PageNumber"/>
      </w:rPr>
      <w:tab/>
      <w:t>AUDITING STANDARD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A5A5AF" w14:textId="77777777" w:rsidR="006C3725" w:rsidRDefault="006C3725" w:rsidP="006D2111">
      <w:pPr>
        <w:spacing w:before="240"/>
      </w:pPr>
      <w:r>
        <w:separator/>
      </w:r>
    </w:p>
  </w:footnote>
  <w:footnote w:type="continuationSeparator" w:id="0">
    <w:p w14:paraId="0EAF2946" w14:textId="77777777" w:rsidR="006C3725" w:rsidRDefault="006C3725" w:rsidP="006D2111">
      <w:pPr>
        <w:spacing w:before="240"/>
      </w:pPr>
      <w:r>
        <w:continuationSeparator/>
      </w:r>
    </w:p>
  </w:footnote>
  <w:footnote w:id="1">
    <w:p w14:paraId="703E0687" w14:textId="77777777" w:rsidR="006C3725" w:rsidRDefault="006C3725" w:rsidP="007B3546">
      <w:pPr>
        <w:pStyle w:val="FootnoteText"/>
      </w:pPr>
      <w:r w:rsidRPr="007B3546">
        <w:rPr>
          <w:rStyle w:val="FootnoteReference"/>
          <w:sz w:val="16"/>
        </w:rPr>
        <w:footnoteRef/>
      </w:r>
      <w:r>
        <w:tab/>
        <w:t xml:space="preserve">When an </w:t>
      </w:r>
      <w:smartTag w:uri="urn:schemas-microsoft-com:office:smarttags" w:element="State">
        <w:smartTag w:uri="urn:schemas-microsoft-com:office:smarttags" w:element="place">
          <w:r>
            <w:t>ind</w:t>
          </w:r>
        </w:smartTag>
      </w:smartTag>
      <w:r>
        <w:t xml:space="preserve">ividual is taken to be a registered company auditor under section 324BE of the </w:t>
      </w:r>
      <w:r w:rsidRPr="003C3220">
        <w:rPr>
          <w:i/>
        </w:rPr>
        <w:t>Corporations Act 2001</w:t>
      </w:r>
      <w:r>
        <w:t>, the auditor’s report is to be written in singular form.</w:t>
      </w:r>
    </w:p>
  </w:footnote>
  <w:footnote w:id="2">
    <w:p w14:paraId="168D4EE0" w14:textId="77777777" w:rsidR="006C3725" w:rsidRDefault="006C3725" w:rsidP="007B3546">
      <w:pPr>
        <w:pStyle w:val="FootnoteText"/>
      </w:pPr>
      <w:r w:rsidRPr="007B3546">
        <w:rPr>
          <w:rStyle w:val="FootnoteReference"/>
          <w:sz w:val="16"/>
        </w:rPr>
        <w:footnoteRef/>
      </w:r>
      <w:r>
        <w:tab/>
        <w:t xml:space="preserve">When the auditor is aware that the financial report will be included in a document that contains other information, the auditor may consider, if the form of presentation allows, identifying the page numbers on which the reviewed financial report is presented. </w:t>
      </w:r>
    </w:p>
  </w:footnote>
  <w:footnote w:id="3">
    <w:p w14:paraId="46179528" w14:textId="77777777" w:rsidR="006C3725" w:rsidRPr="00B77CFA" w:rsidRDefault="006C3725" w:rsidP="008A3BA7">
      <w:pPr>
        <w:pStyle w:val="FootnoteText"/>
      </w:pPr>
      <w:r w:rsidRPr="007B3546">
        <w:rPr>
          <w:rStyle w:val="FootnoteReference"/>
          <w:sz w:val="16"/>
        </w:rPr>
        <w:footnoteRef/>
      </w:r>
      <w:r w:rsidRPr="003C3220">
        <w:t xml:space="preserve"> </w:t>
      </w:r>
      <w:r>
        <w:tab/>
        <w:t>Or other appropriate term.</w:t>
      </w:r>
    </w:p>
  </w:footnote>
  <w:footnote w:id="4">
    <w:p w14:paraId="11C1F8B3" w14:textId="77777777" w:rsidR="006C3725" w:rsidRPr="00B77CFA" w:rsidRDefault="006C3725" w:rsidP="007B3546">
      <w:pPr>
        <w:pStyle w:val="FootnoteText"/>
      </w:pPr>
      <w:r w:rsidRPr="007B3546">
        <w:rPr>
          <w:rStyle w:val="FootnoteReference"/>
          <w:sz w:val="16"/>
        </w:rPr>
        <w:footnoteRef/>
      </w:r>
      <w:r w:rsidRPr="003C3220">
        <w:t xml:space="preserve"> </w:t>
      </w:r>
      <w:r>
        <w:tab/>
        <w:t>Or other applicable legislation or regulation.</w:t>
      </w:r>
    </w:p>
  </w:footnote>
  <w:footnote w:id="5">
    <w:p w14:paraId="596EA459" w14:textId="77777777" w:rsidR="006C3725" w:rsidRPr="00E01856" w:rsidRDefault="006C3725" w:rsidP="007B3546">
      <w:pPr>
        <w:pStyle w:val="FootnoteText"/>
      </w:pPr>
      <w:r w:rsidRPr="007B3546">
        <w:rPr>
          <w:rStyle w:val="FootnoteReference"/>
          <w:sz w:val="16"/>
        </w:rPr>
        <w:footnoteRef/>
      </w:r>
      <w:r w:rsidRPr="003C3220">
        <w:t xml:space="preserve"> </w:t>
      </w:r>
      <w:r>
        <w:tab/>
        <w:t>Or other applicable legislation or regulation.</w:t>
      </w:r>
    </w:p>
  </w:footnote>
  <w:footnote w:id="6">
    <w:p w14:paraId="04A3C274" w14:textId="77777777" w:rsidR="006C3725" w:rsidRPr="003C3220" w:rsidRDefault="006C3725" w:rsidP="007B3546">
      <w:pPr>
        <w:pStyle w:val="FootnoteText"/>
      </w:pPr>
      <w:r w:rsidRPr="007B3546">
        <w:rPr>
          <w:rStyle w:val="FootnoteReference"/>
          <w:sz w:val="16"/>
        </w:rPr>
        <w:footnoteRef/>
      </w:r>
      <w:r w:rsidRPr="008B3818">
        <w:t xml:space="preserve"> </w:t>
      </w:r>
      <w:r>
        <w:tab/>
      </w:r>
      <w:r w:rsidRPr="003C3220">
        <w:t xml:space="preserve">Or, alternatively, include statements (a) to the effect that circumstances have changed since the declaration was given to the relevant directors; and (b) setting out how the declaration would differ if it had been given to the relevant directors at the time the auditor’s report was made. A Statement of Independence is required under the </w:t>
      </w:r>
      <w:r w:rsidRPr="003C3220">
        <w:rPr>
          <w:i/>
        </w:rPr>
        <w:t>Corporations Act 2001</w:t>
      </w:r>
      <w:r w:rsidRPr="003C3220">
        <w:t>.</w:t>
      </w:r>
    </w:p>
  </w:footnote>
  <w:footnote w:id="7">
    <w:p w14:paraId="196780A2" w14:textId="77777777" w:rsidR="006C3725" w:rsidRPr="00DF30DC" w:rsidRDefault="006C3725" w:rsidP="007B3546">
      <w:pPr>
        <w:pStyle w:val="FootnoteText"/>
      </w:pPr>
      <w:r w:rsidRPr="007B3546">
        <w:rPr>
          <w:rStyle w:val="FootnoteReference"/>
          <w:sz w:val="16"/>
        </w:rPr>
        <w:footnoteRef/>
      </w:r>
      <w:r w:rsidRPr="00DF30DC">
        <w:t xml:space="preserve"> </w:t>
      </w:r>
      <w:r>
        <w:tab/>
        <w:t>Form of conclusion will depend on applicable legislation or regulation.</w:t>
      </w:r>
    </w:p>
  </w:footnote>
  <w:footnote w:id="8">
    <w:p w14:paraId="32BE8BF0" w14:textId="77777777" w:rsidR="006C3725" w:rsidRPr="003C3220" w:rsidRDefault="006C3725" w:rsidP="007B3546">
      <w:pPr>
        <w:pStyle w:val="FootnoteText"/>
      </w:pPr>
      <w:r w:rsidRPr="007B3546">
        <w:rPr>
          <w:rStyle w:val="FootnoteReference"/>
          <w:sz w:val="16"/>
        </w:rPr>
        <w:footnoteRef/>
      </w:r>
      <w:r w:rsidRPr="003C3220">
        <w:t xml:space="preserve"> </w:t>
      </w:r>
      <w:r w:rsidRPr="003C3220">
        <w:tab/>
        <w:t xml:space="preserve">Or </w:t>
      </w:r>
      <w:r>
        <w:t xml:space="preserve">ACNC Act or </w:t>
      </w:r>
      <w:r w:rsidRPr="003C3220">
        <w:t>other applicable legislation or regulation.</w:t>
      </w:r>
    </w:p>
  </w:footnote>
  <w:footnote w:id="9">
    <w:p w14:paraId="530B3BCC" w14:textId="77777777" w:rsidR="006C3725" w:rsidRPr="003C3220" w:rsidRDefault="006C3725" w:rsidP="007B3546">
      <w:pPr>
        <w:pStyle w:val="FootnoteText"/>
      </w:pPr>
      <w:r w:rsidRPr="007B3546">
        <w:rPr>
          <w:rStyle w:val="FootnoteReference"/>
          <w:sz w:val="16"/>
        </w:rPr>
        <w:footnoteRef/>
      </w:r>
      <w:r w:rsidRPr="003C3220">
        <w:tab/>
        <w:t>The auditor’s review report is required to be signed in one or more of the following ways: the name of the audit firm, the name of the audit company or the personal name of the individual auditor as appropriate.</w:t>
      </w:r>
    </w:p>
  </w:footnote>
  <w:footnote w:id="10">
    <w:p w14:paraId="7101D121" w14:textId="77777777" w:rsidR="006C3725" w:rsidRDefault="006C3725" w:rsidP="007B3546">
      <w:pPr>
        <w:pStyle w:val="FootnoteText"/>
      </w:pPr>
      <w:r w:rsidRPr="007B3546">
        <w:rPr>
          <w:rStyle w:val="FootnoteReference"/>
          <w:sz w:val="16"/>
        </w:rPr>
        <w:footnoteRef/>
      </w:r>
      <w:r w:rsidRPr="003C3220">
        <w:tab/>
        <w:t>The date of the auditor’s report is the date the auditor signs the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0E7A2" w14:textId="77777777" w:rsidR="00515669" w:rsidRDefault="00515669" w:rsidP="00515669">
    <w:pPr>
      <w:pStyle w:val="Header"/>
      <w:rPr>
        <w:i/>
        <w:iCs/>
      </w:rPr>
    </w:pPr>
    <w:r>
      <w:fldChar w:fldCharType="begin" w:fldLock="1"/>
    </w:r>
    <w:r>
      <w:instrText xml:space="preserve"> REF DocTypeLong \* charformat </w:instrText>
    </w:r>
    <w:r>
      <w:fldChar w:fldCharType="separate"/>
    </w:r>
    <w:r>
      <w:t>Auditing Standard on Review Engagements</w:t>
    </w:r>
    <w:r>
      <w:fldChar w:fldCharType="end"/>
    </w:r>
    <w:r w:rsidRPr="00C649F8">
      <w:t xml:space="preserve"> </w:t>
    </w:r>
    <w:r>
      <w:fldChar w:fldCharType="begin" w:fldLock="1"/>
    </w:r>
    <w:r>
      <w:instrText xml:space="preserve"> REF DocType \* charformat </w:instrText>
    </w:r>
    <w:r>
      <w:fldChar w:fldCharType="separate"/>
    </w:r>
    <w:r>
      <w:t>ASRE</w:t>
    </w:r>
    <w:r>
      <w:fldChar w:fldCharType="end"/>
    </w:r>
    <w:r w:rsidRPr="00C649F8">
      <w:t xml:space="preserve"> </w:t>
    </w:r>
    <w:r>
      <w:fldChar w:fldCharType="begin" w:fldLock="1"/>
    </w:r>
    <w:r>
      <w:instrText xml:space="preserve"> REF DocNo \* charformat </w:instrText>
    </w:r>
    <w:r>
      <w:fldChar w:fldCharType="separate"/>
    </w:r>
    <w:r>
      <w:t>2415</w:t>
    </w:r>
    <w:r>
      <w:fldChar w:fldCharType="end"/>
    </w:r>
    <w:r w:rsidRPr="00C649F8">
      <w:br/>
    </w:r>
    <w:r w:rsidRPr="00C649F8">
      <w:rPr>
        <w:i/>
        <w:iCs/>
      </w:rPr>
      <w:fldChar w:fldCharType="begin" w:fldLock="1"/>
    </w:r>
    <w:r w:rsidRPr="00C649F8">
      <w:rPr>
        <w:i/>
        <w:iCs/>
      </w:rPr>
      <w:instrText xml:space="preserve"> REF DocTitle \* charformat </w:instrText>
    </w:r>
    <w:r w:rsidRPr="00C649F8">
      <w:rPr>
        <w:i/>
        <w:iCs/>
      </w:rPr>
      <w:fldChar w:fldCharType="separate"/>
    </w:r>
    <w:r w:rsidRPr="00FB0BF1">
      <w:rPr>
        <w:i/>
        <w:iCs/>
      </w:rPr>
      <w:t>Review of a Financial Report: Company Limited by Guarantee or an Entity Reporting under the ACNC Act or Other Applicable Legislation or Regulation</w:t>
    </w:r>
    <w:r w:rsidRPr="00C649F8">
      <w:fldChar w:fldCharType="end"/>
    </w:r>
  </w:p>
  <w:p w14:paraId="059F2D59" w14:textId="77777777" w:rsidR="00515669" w:rsidRDefault="005156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E3943" w14:textId="77777777" w:rsidR="006C3725" w:rsidRPr="008C7F1C" w:rsidRDefault="006C3725" w:rsidP="006C3725">
    <w:pPr>
      <w:rPr>
        <w:b/>
        <w:i/>
      </w:rPr>
    </w:pPr>
    <w:r w:rsidRPr="008C7F1C">
      <w:rPr>
        <w:b/>
      </w:rPr>
      <w:fldChar w:fldCharType="begin" w:fldLock="1"/>
    </w:r>
    <w:r w:rsidRPr="008C7F1C">
      <w:rPr>
        <w:b/>
      </w:rPr>
      <w:instrText xml:space="preserve"> REF DocTypeLong \* charformat </w:instrText>
    </w:r>
    <w:r>
      <w:rPr>
        <w:b/>
      </w:rPr>
      <w:instrText xml:space="preserve"> \* MERGEFORMAT </w:instrText>
    </w:r>
    <w:r w:rsidRPr="008C7F1C">
      <w:rPr>
        <w:b/>
      </w:rPr>
      <w:fldChar w:fldCharType="separate"/>
    </w:r>
    <w:r w:rsidRPr="008C7F1C">
      <w:rPr>
        <w:b/>
      </w:rPr>
      <w:t>Auditing Standard on Review Engagements</w:t>
    </w:r>
    <w:r w:rsidRPr="008C7F1C">
      <w:rPr>
        <w:b/>
      </w:rPr>
      <w:fldChar w:fldCharType="end"/>
    </w:r>
    <w:r w:rsidRPr="008C7F1C">
      <w:rPr>
        <w:b/>
      </w:rPr>
      <w:t xml:space="preserve"> </w:t>
    </w:r>
    <w:r w:rsidRPr="008C7F1C">
      <w:rPr>
        <w:b/>
      </w:rPr>
      <w:fldChar w:fldCharType="begin" w:fldLock="1"/>
    </w:r>
    <w:r w:rsidRPr="008C7F1C">
      <w:rPr>
        <w:b/>
      </w:rPr>
      <w:instrText xml:space="preserve"> REF DocType \* charformat </w:instrText>
    </w:r>
    <w:r>
      <w:rPr>
        <w:b/>
      </w:rPr>
      <w:instrText xml:space="preserve"> \* MERGEFORMAT </w:instrText>
    </w:r>
    <w:r w:rsidRPr="008C7F1C">
      <w:rPr>
        <w:b/>
      </w:rPr>
      <w:fldChar w:fldCharType="separate"/>
    </w:r>
    <w:r w:rsidRPr="008C7F1C">
      <w:rPr>
        <w:b/>
      </w:rPr>
      <w:t>ASRE</w:t>
    </w:r>
    <w:r w:rsidRPr="008C7F1C">
      <w:rPr>
        <w:b/>
      </w:rPr>
      <w:fldChar w:fldCharType="end"/>
    </w:r>
    <w:r w:rsidRPr="008C7F1C">
      <w:rPr>
        <w:b/>
      </w:rPr>
      <w:t xml:space="preserve"> </w:t>
    </w:r>
    <w:r w:rsidRPr="008C7F1C">
      <w:rPr>
        <w:b/>
      </w:rPr>
      <w:fldChar w:fldCharType="begin" w:fldLock="1"/>
    </w:r>
    <w:r w:rsidRPr="008C7F1C">
      <w:rPr>
        <w:b/>
      </w:rPr>
      <w:instrText xml:space="preserve"> REF DocNo \* charformat </w:instrText>
    </w:r>
    <w:r>
      <w:rPr>
        <w:b/>
      </w:rPr>
      <w:instrText xml:space="preserve"> \* MERGEFORMAT </w:instrText>
    </w:r>
    <w:r w:rsidRPr="008C7F1C">
      <w:rPr>
        <w:b/>
      </w:rPr>
      <w:fldChar w:fldCharType="separate"/>
    </w:r>
    <w:r w:rsidRPr="008C7F1C">
      <w:rPr>
        <w:b/>
      </w:rPr>
      <w:t>2415</w:t>
    </w:r>
    <w:r w:rsidRPr="008C7F1C">
      <w:rPr>
        <w:b/>
      </w:rPr>
      <w:fldChar w:fldCharType="end"/>
    </w:r>
    <w:r w:rsidRPr="008C7F1C">
      <w:rPr>
        <w:b/>
      </w:rPr>
      <w:br/>
    </w:r>
    <w:r w:rsidRPr="008C7F1C">
      <w:rPr>
        <w:b/>
        <w:i/>
      </w:rPr>
      <w:t>Review of a Financial Report: Company Limited by Guarantee</w:t>
    </w:r>
    <w:r w:rsidRPr="008C7F1C">
      <w:rPr>
        <w:b/>
      </w:rPr>
      <w:fldChar w:fldCharType="begin" w:fldLock="1"/>
    </w:r>
    <w:r w:rsidRPr="008C7F1C">
      <w:rPr>
        <w:b/>
      </w:rPr>
      <w:instrText xml:space="preserve"> REF DocTitle \* charformat </w:instrText>
    </w:r>
    <w:r>
      <w:rPr>
        <w:b/>
      </w:rPr>
      <w:instrText xml:space="preserve"> \* MERGEFORMAT </w:instrText>
    </w:r>
    <w:r w:rsidRPr="008C7F1C">
      <w:rPr>
        <w:b/>
      </w:rPr>
      <w:fldChar w:fldCharType="end"/>
    </w:r>
    <w:r w:rsidRPr="008C7F1C">
      <w:rPr>
        <w:b/>
      </w:rPr>
      <w:t xml:space="preserve"> </w:t>
    </w:r>
    <w:r>
      <w:rPr>
        <w:b/>
        <w:i/>
      </w:rPr>
      <w:t>or</w:t>
    </w:r>
    <w:r w:rsidRPr="008C7F1C">
      <w:rPr>
        <w:b/>
        <w:i/>
      </w:rPr>
      <w:t xml:space="preserve"> Entity Reporting under the ACNC Act or Other Applicable Legislation or Regulation</w:t>
    </w:r>
  </w:p>
  <w:p w14:paraId="0F079F2D" w14:textId="77777777" w:rsidR="006C3725" w:rsidRDefault="006C3725" w:rsidP="008C7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B2EEF"/>
    <w:multiLevelType w:val="hybridMultilevel"/>
    <w:tmpl w:val="370A08EA"/>
    <w:lvl w:ilvl="0" w:tplc="7250F282">
      <w:start w:val="1"/>
      <w:numFmt w:val="bullet"/>
      <w:lvlText w:val=""/>
      <w:lvlJc w:val="left"/>
      <w:pPr>
        <w:tabs>
          <w:tab w:val="num" w:pos="2041"/>
        </w:tabs>
        <w:ind w:left="2041" w:hanging="51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7C14D4"/>
    <w:multiLevelType w:val="hybridMultilevel"/>
    <w:tmpl w:val="49B04F04"/>
    <w:lvl w:ilvl="0" w:tplc="1804B2CE">
      <w:start w:val="1"/>
      <w:numFmt w:val="bullet"/>
      <w:lvlText w:val="o"/>
      <w:lvlJc w:val="left"/>
      <w:pPr>
        <w:tabs>
          <w:tab w:val="num" w:pos="2126"/>
        </w:tabs>
        <w:ind w:left="2126" w:hanging="70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82748"/>
    <w:multiLevelType w:val="multilevel"/>
    <w:tmpl w:val="80C8DBD6"/>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498"/>
        </w:tabs>
        <w:ind w:left="2126" w:hanging="708"/>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201755F"/>
    <w:multiLevelType w:val="multilevel"/>
    <w:tmpl w:val="1A8AA198"/>
    <w:styleLink w:val="AUASBListBullets"/>
    <w:lvl w:ilvl="0">
      <w:start w:val="1"/>
      <w:numFmt w:val="bullet"/>
      <w:pStyle w:val="ListBullet"/>
      <w:lvlText w:val=""/>
      <w:lvlJc w:val="left"/>
      <w:pPr>
        <w:tabs>
          <w:tab w:val="num" w:pos="0"/>
        </w:tabs>
        <w:ind w:left="709" w:hanging="709"/>
      </w:pPr>
      <w:rPr>
        <w:rFonts w:ascii="Symbol" w:hAnsi="Symbol" w:hint="default"/>
        <w:color w:val="auto"/>
      </w:rPr>
    </w:lvl>
    <w:lvl w:ilvl="1">
      <w:start w:val="1"/>
      <w:numFmt w:val="bullet"/>
      <w:pStyle w:val="ListBullet2"/>
      <w:lvlText w:val="o"/>
      <w:lvlJc w:val="left"/>
      <w:pPr>
        <w:tabs>
          <w:tab w:val="num" w:pos="709"/>
        </w:tabs>
        <w:ind w:left="1418" w:hanging="709"/>
      </w:pPr>
      <w:rPr>
        <w:rFonts w:ascii="Courier New" w:hAnsi="Courier New" w:hint="default"/>
      </w:rPr>
    </w:lvl>
    <w:lvl w:ilvl="2">
      <w:start w:val="1"/>
      <w:numFmt w:val="bullet"/>
      <w:pStyle w:val="ListBullet3"/>
      <w:lvlText w:val=""/>
      <w:lvlJc w:val="left"/>
      <w:pPr>
        <w:tabs>
          <w:tab w:val="num" w:pos="1418"/>
        </w:tabs>
        <w:ind w:left="2127" w:hanging="709"/>
      </w:pPr>
      <w:rPr>
        <w:rFonts w:ascii="Symbol" w:hAnsi="Symbol" w:hint="default"/>
        <w:color w:val="auto"/>
      </w:rPr>
    </w:lvl>
    <w:lvl w:ilvl="3">
      <w:start w:val="1"/>
      <w:numFmt w:val="bullet"/>
      <w:pStyle w:val="ListBullet4"/>
      <w:lvlText w:val=""/>
      <w:lvlJc w:val="left"/>
      <w:pPr>
        <w:tabs>
          <w:tab w:val="num" w:pos="2127"/>
        </w:tabs>
        <w:ind w:left="2836" w:hanging="709"/>
      </w:pPr>
      <w:rPr>
        <w:rFonts w:ascii="Symbol" w:hAnsi="Symbol" w:hint="default"/>
        <w:color w:val="auto"/>
      </w:rPr>
    </w:lvl>
    <w:lvl w:ilvl="4">
      <w:start w:val="1"/>
      <w:numFmt w:val="none"/>
      <w:lvlText w:val=""/>
      <w:lvlJc w:val="left"/>
      <w:pPr>
        <w:tabs>
          <w:tab w:val="num" w:pos="2836"/>
        </w:tabs>
        <w:ind w:left="3545" w:hanging="709"/>
      </w:pPr>
      <w:rPr>
        <w:rFonts w:hint="default"/>
      </w:rPr>
    </w:lvl>
    <w:lvl w:ilvl="5">
      <w:start w:val="1"/>
      <w:numFmt w:val="none"/>
      <w:lvlText w:val=""/>
      <w:lvlJc w:val="left"/>
      <w:pPr>
        <w:tabs>
          <w:tab w:val="num" w:pos="3545"/>
        </w:tabs>
        <w:ind w:left="4254" w:hanging="709"/>
      </w:pPr>
      <w:rPr>
        <w:rFonts w:hint="default"/>
      </w:rPr>
    </w:lvl>
    <w:lvl w:ilvl="6">
      <w:start w:val="1"/>
      <w:numFmt w:val="none"/>
      <w:lvlText w:val=""/>
      <w:lvlJc w:val="left"/>
      <w:pPr>
        <w:tabs>
          <w:tab w:val="num" w:pos="4254"/>
        </w:tabs>
        <w:ind w:left="4963" w:hanging="709"/>
      </w:pPr>
      <w:rPr>
        <w:rFonts w:hint="default"/>
      </w:rPr>
    </w:lvl>
    <w:lvl w:ilvl="7">
      <w:start w:val="1"/>
      <w:numFmt w:val="none"/>
      <w:lvlText w:val=""/>
      <w:lvlJc w:val="left"/>
      <w:pPr>
        <w:tabs>
          <w:tab w:val="num" w:pos="4963"/>
        </w:tabs>
        <w:ind w:left="5672" w:hanging="709"/>
      </w:pPr>
      <w:rPr>
        <w:rFonts w:hint="default"/>
      </w:rPr>
    </w:lvl>
    <w:lvl w:ilvl="8">
      <w:start w:val="1"/>
      <w:numFmt w:val="none"/>
      <w:lvlText w:val=""/>
      <w:lvlJc w:val="left"/>
      <w:pPr>
        <w:tabs>
          <w:tab w:val="num" w:pos="5672"/>
        </w:tabs>
        <w:ind w:left="6381" w:hanging="709"/>
      </w:pPr>
      <w:rPr>
        <w:rFonts w:hint="default"/>
      </w:rPr>
    </w:lvl>
  </w:abstractNum>
  <w:abstractNum w:abstractNumId="4" w15:restartNumberingAfterBreak="0">
    <w:nsid w:val="1ED62E04"/>
    <w:multiLevelType w:val="multilevel"/>
    <w:tmpl w:val="DD1CFF52"/>
    <w:styleLink w:val="AUASBAParas"/>
    <w:lvl w:ilvl="0">
      <w:start w:val="1"/>
      <w:numFmt w:val="decimal"/>
      <w:pStyle w:val="AParaLevel1"/>
      <w:lvlText w:val="A%1."/>
      <w:lvlJc w:val="left"/>
      <w:pPr>
        <w:ind w:left="709" w:hanging="709"/>
      </w:pPr>
      <w:rPr>
        <w:rFonts w:hint="default"/>
      </w:rPr>
    </w:lvl>
    <w:lvl w:ilvl="1">
      <w:start w:val="1"/>
      <w:numFmt w:val="lowerLetter"/>
      <w:pStyle w:val="AParaLevel2"/>
      <w:lvlText w:val="(%2)"/>
      <w:lvlJc w:val="left"/>
      <w:pPr>
        <w:ind w:left="1418" w:hanging="709"/>
      </w:pPr>
      <w:rPr>
        <w:rFonts w:hint="default"/>
      </w:rPr>
    </w:lvl>
    <w:lvl w:ilvl="2">
      <w:start w:val="1"/>
      <w:numFmt w:val="lowerRoman"/>
      <w:pStyle w:val="AParaLevel3"/>
      <w:lvlText w:val="(%3)"/>
      <w:lvlJc w:val="left"/>
      <w:pPr>
        <w:ind w:left="2127" w:hanging="709"/>
      </w:pPr>
      <w:rPr>
        <w:rFonts w:hint="default"/>
      </w:rPr>
    </w:lvl>
    <w:lvl w:ilvl="3">
      <w:start w:val="1"/>
      <w:numFmt w:val="none"/>
      <w:lvlText w:val=""/>
      <w:lvlJc w:val="left"/>
      <w:pPr>
        <w:ind w:left="2836" w:hanging="709"/>
      </w:pPr>
      <w:rPr>
        <w:rFonts w:hint="default"/>
      </w:rPr>
    </w:lvl>
    <w:lvl w:ilvl="4">
      <w:start w:val="1"/>
      <w:numFmt w:val="none"/>
      <w:lvlText w:val=""/>
      <w:lvlJc w:val="left"/>
      <w:pPr>
        <w:ind w:left="3545" w:hanging="709"/>
      </w:pPr>
      <w:rPr>
        <w:rFonts w:hint="default"/>
      </w:rPr>
    </w:lvl>
    <w:lvl w:ilvl="5">
      <w:start w:val="1"/>
      <w:numFmt w:val="none"/>
      <w:lvlText w:val=""/>
      <w:lvlJc w:val="left"/>
      <w:pPr>
        <w:ind w:left="4254" w:hanging="709"/>
      </w:pPr>
      <w:rPr>
        <w:rFonts w:hint="default"/>
      </w:rPr>
    </w:lvl>
    <w:lvl w:ilvl="6">
      <w:start w:val="1"/>
      <w:numFmt w:val="none"/>
      <w:lvlText w:val=""/>
      <w:lvlJc w:val="left"/>
      <w:pPr>
        <w:ind w:left="4963" w:hanging="709"/>
      </w:pPr>
      <w:rPr>
        <w:rFonts w:hint="default"/>
      </w:rPr>
    </w:lvl>
    <w:lvl w:ilvl="7">
      <w:start w:val="1"/>
      <w:numFmt w:val="none"/>
      <w:lvlText w:val=""/>
      <w:lvlJc w:val="left"/>
      <w:pPr>
        <w:ind w:left="5672" w:hanging="709"/>
      </w:pPr>
      <w:rPr>
        <w:rFonts w:hint="default"/>
      </w:rPr>
    </w:lvl>
    <w:lvl w:ilvl="8">
      <w:start w:val="1"/>
      <w:numFmt w:val="none"/>
      <w:lvlText w:val=""/>
      <w:lvlJc w:val="left"/>
      <w:pPr>
        <w:ind w:left="6381" w:hanging="709"/>
      </w:pPr>
      <w:rPr>
        <w:rFonts w:hint="default"/>
      </w:rPr>
    </w:lvl>
  </w:abstractNum>
  <w:abstractNum w:abstractNumId="5" w15:restartNumberingAfterBreak="0">
    <w:nsid w:val="233C5B6B"/>
    <w:multiLevelType w:val="multilevel"/>
    <w:tmpl w:val="4E5C80F8"/>
    <w:styleLink w:val="AUASBParaLevels"/>
    <w:lvl w:ilvl="0">
      <w:start w:val="1"/>
      <w:numFmt w:val="decimal"/>
      <w:pStyle w:val="ParaLevel1"/>
      <w:lvlText w:val="%1."/>
      <w:lvlJc w:val="left"/>
      <w:pPr>
        <w:tabs>
          <w:tab w:val="num" w:pos="709"/>
        </w:tabs>
        <w:ind w:left="709" w:hanging="709"/>
      </w:pPr>
      <w:rPr>
        <w:rFonts w:hint="default"/>
      </w:rPr>
    </w:lvl>
    <w:lvl w:ilvl="1">
      <w:start w:val="1"/>
      <w:numFmt w:val="lowerLetter"/>
      <w:pStyle w:val="ParaLevel2"/>
      <w:lvlText w:val="(%2)"/>
      <w:lvlJc w:val="left"/>
      <w:pPr>
        <w:tabs>
          <w:tab w:val="num" w:pos="1418"/>
        </w:tabs>
        <w:ind w:left="1418" w:hanging="709"/>
      </w:pPr>
      <w:rPr>
        <w:rFonts w:hint="default"/>
      </w:rPr>
    </w:lvl>
    <w:lvl w:ilvl="2">
      <w:start w:val="1"/>
      <w:numFmt w:val="lowerRoman"/>
      <w:pStyle w:val="ParaLevel3"/>
      <w:lvlText w:val="(%3)"/>
      <w:lvlJc w:val="left"/>
      <w:pPr>
        <w:tabs>
          <w:tab w:val="num" w:pos="2127"/>
        </w:tabs>
        <w:ind w:left="2127" w:hanging="709"/>
      </w:pPr>
      <w:rPr>
        <w:rFonts w:hint="default"/>
      </w:rPr>
    </w:lvl>
    <w:lvl w:ilvl="3">
      <w:start w:val="1"/>
      <w:numFmt w:val="none"/>
      <w:lvlText w:val=""/>
      <w:lvlJc w:val="left"/>
      <w:pPr>
        <w:tabs>
          <w:tab w:val="num" w:pos="2836"/>
        </w:tabs>
        <w:ind w:left="2836" w:hanging="709"/>
      </w:pPr>
      <w:rPr>
        <w:rFonts w:hint="default"/>
      </w:rPr>
    </w:lvl>
    <w:lvl w:ilvl="4">
      <w:start w:val="1"/>
      <w:numFmt w:val="none"/>
      <w:lvlText w:val=""/>
      <w:lvlJc w:val="left"/>
      <w:pPr>
        <w:tabs>
          <w:tab w:val="num" w:pos="3545"/>
        </w:tabs>
        <w:ind w:left="3545" w:hanging="709"/>
      </w:pPr>
      <w:rPr>
        <w:rFonts w:hint="default"/>
      </w:rPr>
    </w:lvl>
    <w:lvl w:ilvl="5">
      <w:start w:val="1"/>
      <w:numFmt w:val="none"/>
      <w:lvlText w:val=""/>
      <w:lvlJc w:val="left"/>
      <w:pPr>
        <w:tabs>
          <w:tab w:val="num" w:pos="4254"/>
        </w:tabs>
        <w:ind w:left="4254" w:hanging="709"/>
      </w:pPr>
      <w:rPr>
        <w:rFonts w:hint="default"/>
      </w:rPr>
    </w:lvl>
    <w:lvl w:ilvl="6">
      <w:start w:val="1"/>
      <w:numFmt w:val="none"/>
      <w:lvlText w:val=""/>
      <w:lvlJc w:val="left"/>
      <w:pPr>
        <w:tabs>
          <w:tab w:val="num" w:pos="4963"/>
        </w:tabs>
        <w:ind w:left="4963" w:hanging="709"/>
      </w:pPr>
      <w:rPr>
        <w:rFonts w:hint="default"/>
      </w:rPr>
    </w:lvl>
    <w:lvl w:ilvl="7">
      <w:start w:val="1"/>
      <w:numFmt w:val="none"/>
      <w:lvlText w:val=""/>
      <w:lvlJc w:val="left"/>
      <w:pPr>
        <w:tabs>
          <w:tab w:val="num" w:pos="5672"/>
        </w:tabs>
        <w:ind w:left="5672" w:hanging="709"/>
      </w:pPr>
      <w:rPr>
        <w:rFonts w:hint="default"/>
      </w:rPr>
    </w:lvl>
    <w:lvl w:ilvl="8">
      <w:start w:val="1"/>
      <w:numFmt w:val="none"/>
      <w:lvlText w:val=""/>
      <w:lvlJc w:val="left"/>
      <w:pPr>
        <w:tabs>
          <w:tab w:val="num" w:pos="6381"/>
        </w:tabs>
        <w:ind w:left="6381" w:hanging="709"/>
      </w:pPr>
      <w:rPr>
        <w:rFonts w:hint="default"/>
      </w:rPr>
    </w:lvl>
  </w:abstractNum>
  <w:abstractNum w:abstractNumId="6" w15:restartNumberingAfterBreak="0">
    <w:nsid w:val="237C0915"/>
    <w:multiLevelType w:val="multilevel"/>
    <w:tmpl w:val="D90E8D8A"/>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498"/>
        </w:tabs>
        <w:ind w:left="2126" w:hanging="708"/>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4395BDC"/>
    <w:multiLevelType w:val="multilevel"/>
    <w:tmpl w:val="72103218"/>
    <w:styleLink w:val="AUASBListNumParas"/>
    <w:lvl w:ilvl="0">
      <w:start w:val="1"/>
      <w:numFmt w:val="decimal"/>
      <w:lvlText w:val="%1."/>
      <w:lvlJc w:val="left"/>
      <w:pPr>
        <w:ind w:left="709" w:hanging="709"/>
      </w:pPr>
      <w:rPr>
        <w:rFonts w:hint="default"/>
      </w:rPr>
    </w:lvl>
    <w:lvl w:ilvl="1">
      <w:start w:val="1"/>
      <w:numFmt w:val="lowerLetter"/>
      <w:lvlText w:val="(%2)"/>
      <w:lvlJc w:val="left"/>
      <w:pPr>
        <w:ind w:left="1418" w:hanging="709"/>
      </w:pPr>
      <w:rPr>
        <w:rFonts w:hint="default"/>
      </w:rPr>
    </w:lvl>
    <w:lvl w:ilvl="2">
      <w:start w:val="1"/>
      <w:numFmt w:val="lowerRoman"/>
      <w:lvlText w:val="(%3)"/>
      <w:lvlJc w:val="left"/>
      <w:pPr>
        <w:ind w:left="2127" w:hanging="709"/>
      </w:pPr>
      <w:rPr>
        <w:rFonts w:hint="default"/>
      </w:rPr>
    </w:lvl>
    <w:lvl w:ilvl="3">
      <w:start w:val="1"/>
      <w:numFmt w:val="none"/>
      <w:lvlText w:val=""/>
      <w:lvlJc w:val="left"/>
      <w:pPr>
        <w:ind w:left="2836" w:hanging="709"/>
      </w:pPr>
      <w:rPr>
        <w:rFonts w:hint="default"/>
      </w:rPr>
    </w:lvl>
    <w:lvl w:ilvl="4">
      <w:start w:val="1"/>
      <w:numFmt w:val="none"/>
      <w:lvlText w:val=""/>
      <w:lvlJc w:val="left"/>
      <w:pPr>
        <w:ind w:left="3545" w:hanging="709"/>
      </w:pPr>
      <w:rPr>
        <w:rFonts w:hint="default"/>
      </w:rPr>
    </w:lvl>
    <w:lvl w:ilvl="5">
      <w:start w:val="1"/>
      <w:numFmt w:val="none"/>
      <w:lvlText w:val=""/>
      <w:lvlJc w:val="left"/>
      <w:pPr>
        <w:ind w:left="4254" w:hanging="709"/>
      </w:pPr>
      <w:rPr>
        <w:rFonts w:hint="default"/>
      </w:rPr>
    </w:lvl>
    <w:lvl w:ilvl="6">
      <w:start w:val="1"/>
      <w:numFmt w:val="none"/>
      <w:lvlText w:val=""/>
      <w:lvlJc w:val="left"/>
      <w:pPr>
        <w:ind w:left="4963" w:hanging="709"/>
      </w:pPr>
      <w:rPr>
        <w:rFonts w:hint="default"/>
      </w:rPr>
    </w:lvl>
    <w:lvl w:ilvl="7">
      <w:start w:val="1"/>
      <w:numFmt w:val="none"/>
      <w:lvlText w:val=""/>
      <w:lvlJc w:val="left"/>
      <w:pPr>
        <w:ind w:left="5672" w:hanging="709"/>
      </w:pPr>
      <w:rPr>
        <w:rFonts w:hint="default"/>
      </w:rPr>
    </w:lvl>
    <w:lvl w:ilvl="8">
      <w:start w:val="1"/>
      <w:numFmt w:val="none"/>
      <w:lvlText w:val=""/>
      <w:lvlJc w:val="left"/>
      <w:pPr>
        <w:ind w:left="6381" w:hanging="709"/>
      </w:pPr>
      <w:rPr>
        <w:rFonts w:hint="default"/>
      </w:rPr>
    </w:lvl>
  </w:abstractNum>
  <w:abstractNum w:abstractNumId="8" w15:restartNumberingAfterBreak="0">
    <w:nsid w:val="27F821CB"/>
    <w:multiLevelType w:val="hybridMultilevel"/>
    <w:tmpl w:val="1CDC9BEA"/>
    <w:lvl w:ilvl="0" w:tplc="8A94C782">
      <w:start w:val="1"/>
      <w:numFmt w:val="bullet"/>
      <w:lvlText w:val=""/>
      <w:lvlJc w:val="left"/>
      <w:pPr>
        <w:tabs>
          <w:tab w:val="num" w:pos="2041"/>
        </w:tabs>
        <w:ind w:left="2041" w:hanging="51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6C7D63"/>
    <w:multiLevelType w:val="hybridMultilevel"/>
    <w:tmpl w:val="0B8C6388"/>
    <w:lvl w:ilvl="0" w:tplc="1CD8E622">
      <w:start w:val="1"/>
      <w:numFmt w:val="bullet"/>
      <w:lvlText w:val=""/>
      <w:lvlJc w:val="left"/>
      <w:pPr>
        <w:tabs>
          <w:tab w:val="num" w:pos="2041"/>
        </w:tabs>
        <w:ind w:left="2041" w:hanging="51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EE70E3"/>
    <w:multiLevelType w:val="multilevel"/>
    <w:tmpl w:val="213ED3EA"/>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498"/>
        </w:tabs>
        <w:ind w:left="2126" w:hanging="708"/>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9A23BD9"/>
    <w:multiLevelType w:val="hybridMultilevel"/>
    <w:tmpl w:val="809074BC"/>
    <w:lvl w:ilvl="0" w:tplc="AAC84BFE">
      <w:start w:val="1"/>
      <w:numFmt w:val="bullet"/>
      <w:lvlText w:val=""/>
      <w:lvlJc w:val="left"/>
      <w:pPr>
        <w:tabs>
          <w:tab w:val="num" w:pos="1021"/>
        </w:tabs>
        <w:ind w:left="1021" w:hanging="51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AE4A8E"/>
    <w:multiLevelType w:val="hybridMultilevel"/>
    <w:tmpl w:val="F7F03D7A"/>
    <w:lvl w:ilvl="0" w:tplc="28BE53A0">
      <w:start w:val="1"/>
      <w:numFmt w:val="lowerLetter"/>
      <w:lvlText w:val="(%1)"/>
      <w:lvlJc w:val="left"/>
      <w:pPr>
        <w:tabs>
          <w:tab w:val="num" w:pos="709"/>
        </w:tabs>
        <w:ind w:left="709" w:hanging="70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B52504F"/>
    <w:multiLevelType w:val="hybridMultilevel"/>
    <w:tmpl w:val="FCC49D66"/>
    <w:lvl w:ilvl="0" w:tplc="DFF2F438">
      <w:start w:val="1"/>
      <w:numFmt w:val="bullet"/>
      <w:lvlText w:val=""/>
      <w:lvlJc w:val="left"/>
      <w:pPr>
        <w:tabs>
          <w:tab w:val="num" w:pos="1531"/>
        </w:tabs>
        <w:ind w:left="1531" w:hanging="51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B63B74"/>
    <w:multiLevelType w:val="multilevel"/>
    <w:tmpl w:val="3EA83578"/>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498"/>
        </w:tabs>
        <w:ind w:left="2126" w:hanging="708"/>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48D53F6"/>
    <w:multiLevelType w:val="multilevel"/>
    <w:tmpl w:val="1A8AA198"/>
    <w:numStyleLink w:val="AUASBListBullets"/>
  </w:abstractNum>
  <w:abstractNum w:abstractNumId="16" w15:restartNumberingAfterBreak="0">
    <w:nsid w:val="67993364"/>
    <w:multiLevelType w:val="multilevel"/>
    <w:tmpl w:val="80C8DBD6"/>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498"/>
        </w:tabs>
        <w:ind w:left="2126" w:hanging="708"/>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9C02929"/>
    <w:multiLevelType w:val="hybridMultilevel"/>
    <w:tmpl w:val="7F847CDE"/>
    <w:lvl w:ilvl="0" w:tplc="4860E214">
      <w:start w:val="1"/>
      <w:numFmt w:val="bullet"/>
      <w:lvlText w:val=""/>
      <w:lvlJc w:val="left"/>
      <w:pPr>
        <w:tabs>
          <w:tab w:val="num" w:pos="510"/>
        </w:tabs>
        <w:ind w:left="510" w:hanging="51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B361F6"/>
    <w:multiLevelType w:val="hybridMultilevel"/>
    <w:tmpl w:val="AB2A1FF2"/>
    <w:lvl w:ilvl="0" w:tplc="00201714">
      <w:start w:val="1"/>
      <w:numFmt w:val="bullet"/>
      <w:lvlText w:val="◊"/>
      <w:lvlJc w:val="left"/>
      <w:pPr>
        <w:tabs>
          <w:tab w:val="num" w:pos="3544"/>
        </w:tabs>
        <w:ind w:left="3544" w:hanging="709"/>
      </w:pPr>
      <w:rPr>
        <w:rFonts w:ascii="Times New Roman" w:hAnsi="Times New Roman" w:cs="Times New Roman"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87097B"/>
    <w:multiLevelType w:val="multilevel"/>
    <w:tmpl w:val="80C8DBD6"/>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498"/>
        </w:tabs>
        <w:ind w:left="2126" w:hanging="708"/>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79325674"/>
    <w:multiLevelType w:val="hybridMultilevel"/>
    <w:tmpl w:val="BAC80ED8"/>
    <w:lvl w:ilvl="0" w:tplc="91340BBE">
      <w:start w:val="1"/>
      <w:numFmt w:val="bullet"/>
      <w:lvlText w:val="♦"/>
      <w:lvlJc w:val="left"/>
      <w:pPr>
        <w:tabs>
          <w:tab w:val="num" w:pos="2835"/>
        </w:tabs>
        <w:ind w:left="2835" w:hanging="709"/>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392D64"/>
    <w:multiLevelType w:val="hybridMultilevel"/>
    <w:tmpl w:val="1FA8B230"/>
    <w:lvl w:ilvl="0" w:tplc="5158F546">
      <w:start w:val="1"/>
      <w:numFmt w:val="bullet"/>
      <w:lvlText w:val=""/>
      <w:lvlJc w:val="left"/>
      <w:pPr>
        <w:tabs>
          <w:tab w:val="num" w:pos="1418"/>
        </w:tabs>
        <w:ind w:left="1418"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7729E5"/>
    <w:multiLevelType w:val="multilevel"/>
    <w:tmpl w:val="CED093EE"/>
    <w:lvl w:ilvl="0">
      <w:start w:val="1"/>
      <w:numFmt w:val="decimal"/>
      <w:lvlText w:val="A%1."/>
      <w:lvlJc w:val="left"/>
      <w:pPr>
        <w:tabs>
          <w:tab w:val="num" w:pos="709"/>
        </w:tabs>
        <w:ind w:left="709" w:hanging="709"/>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126"/>
        </w:tabs>
        <w:ind w:left="2126" w:hanging="708"/>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1"/>
  </w:num>
  <w:num w:numId="2">
    <w:abstractNumId w:val="17"/>
  </w:num>
  <w:num w:numId="3">
    <w:abstractNumId w:val="13"/>
  </w:num>
  <w:num w:numId="4">
    <w:abstractNumId w:val="0"/>
  </w:num>
  <w:num w:numId="5">
    <w:abstractNumId w:val="9"/>
  </w:num>
  <w:num w:numId="6">
    <w:abstractNumId w:val="8"/>
  </w:num>
  <w:num w:numId="7">
    <w:abstractNumId w:val="6"/>
  </w:num>
  <w:num w:numId="8">
    <w:abstractNumId w:val="12"/>
  </w:num>
  <w:num w:numId="9">
    <w:abstractNumId w:val="21"/>
  </w:num>
  <w:num w:numId="10">
    <w:abstractNumId w:val="10"/>
  </w:num>
  <w:num w:numId="11">
    <w:abstractNumId w:val="1"/>
  </w:num>
  <w:num w:numId="12">
    <w:abstractNumId w:val="20"/>
  </w:num>
  <w:num w:numId="13">
    <w:abstractNumId w:val="18"/>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22"/>
  </w:num>
  <w:num w:numId="17">
    <w:abstractNumId w:val="22"/>
  </w:num>
  <w:num w:numId="18">
    <w:abstractNumId w:val="22"/>
  </w:num>
  <w:num w:numId="19">
    <w:abstractNumId w:val="22"/>
  </w:num>
  <w:num w:numId="20">
    <w:abstractNumId w:val="22"/>
  </w:num>
  <w:num w:numId="21">
    <w:abstractNumId w:val="22"/>
  </w:num>
  <w:num w:numId="22">
    <w:abstractNumId w:val="21"/>
  </w:num>
  <w:num w:numId="23">
    <w:abstractNumId w:val="1"/>
  </w:num>
  <w:num w:numId="24">
    <w:abstractNumId w:val="20"/>
  </w:num>
  <w:num w:numId="25">
    <w:abstractNumId w:val="18"/>
  </w:num>
  <w:num w:numId="26">
    <w:abstractNumId w:val="14"/>
  </w:num>
  <w:num w:numId="27">
    <w:abstractNumId w:val="14"/>
  </w:num>
  <w:num w:numId="28">
    <w:abstractNumId w:val="14"/>
  </w:num>
  <w:num w:numId="29">
    <w:abstractNumId w:val="12"/>
  </w:num>
  <w:num w:numId="30">
    <w:abstractNumId w:val="16"/>
  </w:num>
  <w:num w:numId="31">
    <w:abstractNumId w:val="16"/>
  </w:num>
  <w:num w:numId="32">
    <w:abstractNumId w:val="16"/>
  </w:num>
  <w:num w:numId="33">
    <w:abstractNumId w:val="2"/>
  </w:num>
  <w:num w:numId="34">
    <w:abstractNumId w:val="3"/>
  </w:num>
  <w:num w:numId="35">
    <w:abstractNumId w:val="15"/>
  </w:num>
  <w:num w:numId="36">
    <w:abstractNumId w:val="19"/>
  </w:num>
  <w:num w:numId="37">
    <w:abstractNumId w:val="4"/>
  </w:num>
  <w:num w:numId="38">
    <w:abstractNumId w:val="5"/>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intFractionalCharacterWidth/>
  <w:hideGrammaticalErrors/>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doNotHyphenateCaps/>
  <w:displayHorizontalDrawingGridEvery w:val="0"/>
  <w:displayVerticalDrawingGridEvery w:val="0"/>
  <w:doNotUseMarginsForDrawingGridOrigin/>
  <w:doNotShadeFormData/>
  <w:noPunctuationKerning/>
  <w:characterSpacingControl w:val="doNotCompress"/>
  <w:hdrShapeDefaults>
    <o:shapedefaults v:ext="edit" spidmax="20481">
      <o:colormru v:ext="edit" colors="#ddd,silver,#eaeaea"/>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ACE"/>
    <w:rsid w:val="0000664A"/>
    <w:rsid w:val="00006F60"/>
    <w:rsid w:val="00015F83"/>
    <w:rsid w:val="00026B75"/>
    <w:rsid w:val="00061C75"/>
    <w:rsid w:val="0008431E"/>
    <w:rsid w:val="000845CB"/>
    <w:rsid w:val="00090475"/>
    <w:rsid w:val="00090F5F"/>
    <w:rsid w:val="00097BDA"/>
    <w:rsid w:val="000A2F4F"/>
    <w:rsid w:val="000A628D"/>
    <w:rsid w:val="000B0C41"/>
    <w:rsid w:val="000B579F"/>
    <w:rsid w:val="000C09DE"/>
    <w:rsid w:val="000D1A44"/>
    <w:rsid w:val="000D243E"/>
    <w:rsid w:val="000E4127"/>
    <w:rsid w:val="00105B19"/>
    <w:rsid w:val="001133B4"/>
    <w:rsid w:val="00115E2C"/>
    <w:rsid w:val="00184705"/>
    <w:rsid w:val="001948F5"/>
    <w:rsid w:val="001B23CC"/>
    <w:rsid w:val="001B5857"/>
    <w:rsid w:val="001C00FE"/>
    <w:rsid w:val="001C671A"/>
    <w:rsid w:val="001C6A39"/>
    <w:rsid w:val="001D6F8F"/>
    <w:rsid w:val="001E4B62"/>
    <w:rsid w:val="001F1F96"/>
    <w:rsid w:val="00222D31"/>
    <w:rsid w:val="00225B8E"/>
    <w:rsid w:val="00237187"/>
    <w:rsid w:val="0025349C"/>
    <w:rsid w:val="00262DBD"/>
    <w:rsid w:val="00270E3E"/>
    <w:rsid w:val="00274FCE"/>
    <w:rsid w:val="00277A56"/>
    <w:rsid w:val="00287D3A"/>
    <w:rsid w:val="00293EDF"/>
    <w:rsid w:val="002D3424"/>
    <w:rsid w:val="002D65BC"/>
    <w:rsid w:val="002E6942"/>
    <w:rsid w:val="002F6C85"/>
    <w:rsid w:val="00301C19"/>
    <w:rsid w:val="00306690"/>
    <w:rsid w:val="00311BCC"/>
    <w:rsid w:val="00311FA6"/>
    <w:rsid w:val="00316D36"/>
    <w:rsid w:val="00324024"/>
    <w:rsid w:val="00324E2F"/>
    <w:rsid w:val="00331C6B"/>
    <w:rsid w:val="00334F5D"/>
    <w:rsid w:val="003522A7"/>
    <w:rsid w:val="00357412"/>
    <w:rsid w:val="0036385A"/>
    <w:rsid w:val="003663DE"/>
    <w:rsid w:val="00380F10"/>
    <w:rsid w:val="003929D0"/>
    <w:rsid w:val="003A03DE"/>
    <w:rsid w:val="003A0F68"/>
    <w:rsid w:val="003A5869"/>
    <w:rsid w:val="003B0290"/>
    <w:rsid w:val="003B133F"/>
    <w:rsid w:val="003D7E0C"/>
    <w:rsid w:val="00404E72"/>
    <w:rsid w:val="004123DE"/>
    <w:rsid w:val="00414FE6"/>
    <w:rsid w:val="004230B8"/>
    <w:rsid w:val="00453D65"/>
    <w:rsid w:val="00470C0A"/>
    <w:rsid w:val="004A003C"/>
    <w:rsid w:val="004A14FF"/>
    <w:rsid w:val="004C6639"/>
    <w:rsid w:val="004D3084"/>
    <w:rsid w:val="004D4D03"/>
    <w:rsid w:val="00511CC3"/>
    <w:rsid w:val="0051201B"/>
    <w:rsid w:val="0051276F"/>
    <w:rsid w:val="00513361"/>
    <w:rsid w:val="00515669"/>
    <w:rsid w:val="00515C80"/>
    <w:rsid w:val="005213D3"/>
    <w:rsid w:val="00524AE9"/>
    <w:rsid w:val="0052624B"/>
    <w:rsid w:val="005330B1"/>
    <w:rsid w:val="00534AE8"/>
    <w:rsid w:val="00546141"/>
    <w:rsid w:val="00575E6B"/>
    <w:rsid w:val="00590D81"/>
    <w:rsid w:val="005A3171"/>
    <w:rsid w:val="005A3640"/>
    <w:rsid w:val="005A5582"/>
    <w:rsid w:val="005B5457"/>
    <w:rsid w:val="006014A0"/>
    <w:rsid w:val="00612F73"/>
    <w:rsid w:val="006151C8"/>
    <w:rsid w:val="00627868"/>
    <w:rsid w:val="00635B00"/>
    <w:rsid w:val="0063639C"/>
    <w:rsid w:val="006375F2"/>
    <w:rsid w:val="00643057"/>
    <w:rsid w:val="00643692"/>
    <w:rsid w:val="0064392A"/>
    <w:rsid w:val="0064463D"/>
    <w:rsid w:val="00650DD4"/>
    <w:rsid w:val="006538C2"/>
    <w:rsid w:val="00660A84"/>
    <w:rsid w:val="00661A2A"/>
    <w:rsid w:val="006667D5"/>
    <w:rsid w:val="006705DA"/>
    <w:rsid w:val="00687CC6"/>
    <w:rsid w:val="006923C1"/>
    <w:rsid w:val="006A1F8C"/>
    <w:rsid w:val="006C3725"/>
    <w:rsid w:val="006D2111"/>
    <w:rsid w:val="006E419A"/>
    <w:rsid w:val="00701FC3"/>
    <w:rsid w:val="00710E48"/>
    <w:rsid w:val="00722F13"/>
    <w:rsid w:val="00743E62"/>
    <w:rsid w:val="007449B9"/>
    <w:rsid w:val="00764661"/>
    <w:rsid w:val="00782360"/>
    <w:rsid w:val="007A00D9"/>
    <w:rsid w:val="007B3546"/>
    <w:rsid w:val="007B449F"/>
    <w:rsid w:val="007B5ACC"/>
    <w:rsid w:val="007B60DF"/>
    <w:rsid w:val="007C4C65"/>
    <w:rsid w:val="007D45AA"/>
    <w:rsid w:val="007F0D16"/>
    <w:rsid w:val="007F5F51"/>
    <w:rsid w:val="00806A9F"/>
    <w:rsid w:val="008077E5"/>
    <w:rsid w:val="008546BE"/>
    <w:rsid w:val="00855ACE"/>
    <w:rsid w:val="00857A6F"/>
    <w:rsid w:val="00880310"/>
    <w:rsid w:val="008809E8"/>
    <w:rsid w:val="008844E4"/>
    <w:rsid w:val="00886A3C"/>
    <w:rsid w:val="008A3BA7"/>
    <w:rsid w:val="008A5911"/>
    <w:rsid w:val="008B44C2"/>
    <w:rsid w:val="008B6960"/>
    <w:rsid w:val="008C7F1C"/>
    <w:rsid w:val="008E386B"/>
    <w:rsid w:val="008E7FA7"/>
    <w:rsid w:val="008F418D"/>
    <w:rsid w:val="00926344"/>
    <w:rsid w:val="00960A96"/>
    <w:rsid w:val="00963076"/>
    <w:rsid w:val="00983F64"/>
    <w:rsid w:val="009842C7"/>
    <w:rsid w:val="009855B5"/>
    <w:rsid w:val="00985859"/>
    <w:rsid w:val="00986919"/>
    <w:rsid w:val="00995437"/>
    <w:rsid w:val="009960AD"/>
    <w:rsid w:val="009A7ECB"/>
    <w:rsid w:val="009C471A"/>
    <w:rsid w:val="009E28D3"/>
    <w:rsid w:val="009F566D"/>
    <w:rsid w:val="009F6A28"/>
    <w:rsid w:val="00A04AC3"/>
    <w:rsid w:val="00A1191F"/>
    <w:rsid w:val="00A134B2"/>
    <w:rsid w:val="00A13EDD"/>
    <w:rsid w:val="00A22168"/>
    <w:rsid w:val="00A22AC3"/>
    <w:rsid w:val="00A5777C"/>
    <w:rsid w:val="00A6430C"/>
    <w:rsid w:val="00A8621D"/>
    <w:rsid w:val="00A916E1"/>
    <w:rsid w:val="00AA46D1"/>
    <w:rsid w:val="00AD431A"/>
    <w:rsid w:val="00AE0A2A"/>
    <w:rsid w:val="00AF2F98"/>
    <w:rsid w:val="00B00722"/>
    <w:rsid w:val="00B0735A"/>
    <w:rsid w:val="00B14FCB"/>
    <w:rsid w:val="00B2206D"/>
    <w:rsid w:val="00B314B2"/>
    <w:rsid w:val="00B37ADF"/>
    <w:rsid w:val="00B37C0F"/>
    <w:rsid w:val="00B4615E"/>
    <w:rsid w:val="00B63399"/>
    <w:rsid w:val="00B7428C"/>
    <w:rsid w:val="00B74ABB"/>
    <w:rsid w:val="00B80F59"/>
    <w:rsid w:val="00B865D4"/>
    <w:rsid w:val="00B900ED"/>
    <w:rsid w:val="00BC232A"/>
    <w:rsid w:val="00BD67FE"/>
    <w:rsid w:val="00BD7327"/>
    <w:rsid w:val="00BE42CC"/>
    <w:rsid w:val="00BE65DA"/>
    <w:rsid w:val="00BE6CC1"/>
    <w:rsid w:val="00C2293F"/>
    <w:rsid w:val="00C237E8"/>
    <w:rsid w:val="00C2414E"/>
    <w:rsid w:val="00C25B59"/>
    <w:rsid w:val="00C35393"/>
    <w:rsid w:val="00C40E16"/>
    <w:rsid w:val="00C649F8"/>
    <w:rsid w:val="00CA27DF"/>
    <w:rsid w:val="00CC222D"/>
    <w:rsid w:val="00CC789C"/>
    <w:rsid w:val="00CC7ED2"/>
    <w:rsid w:val="00CC7EFB"/>
    <w:rsid w:val="00CD7D09"/>
    <w:rsid w:val="00CE0B4E"/>
    <w:rsid w:val="00CE0D42"/>
    <w:rsid w:val="00CF0265"/>
    <w:rsid w:val="00CF42BF"/>
    <w:rsid w:val="00D0132B"/>
    <w:rsid w:val="00D057D0"/>
    <w:rsid w:val="00D12FE0"/>
    <w:rsid w:val="00D45D46"/>
    <w:rsid w:val="00D51EB7"/>
    <w:rsid w:val="00D61FF9"/>
    <w:rsid w:val="00D625FC"/>
    <w:rsid w:val="00D66EEE"/>
    <w:rsid w:val="00D6750F"/>
    <w:rsid w:val="00D749E7"/>
    <w:rsid w:val="00D75BF4"/>
    <w:rsid w:val="00DA75CC"/>
    <w:rsid w:val="00DD26CF"/>
    <w:rsid w:val="00DD518D"/>
    <w:rsid w:val="00DD6627"/>
    <w:rsid w:val="00DE3F42"/>
    <w:rsid w:val="00DE45DA"/>
    <w:rsid w:val="00E41CBB"/>
    <w:rsid w:val="00E50216"/>
    <w:rsid w:val="00E53B4F"/>
    <w:rsid w:val="00E57524"/>
    <w:rsid w:val="00E71E3D"/>
    <w:rsid w:val="00E861E3"/>
    <w:rsid w:val="00E87FAF"/>
    <w:rsid w:val="00E95FA1"/>
    <w:rsid w:val="00EA541F"/>
    <w:rsid w:val="00EB165B"/>
    <w:rsid w:val="00ED013D"/>
    <w:rsid w:val="00ED64A1"/>
    <w:rsid w:val="00EE1F8F"/>
    <w:rsid w:val="00EF4389"/>
    <w:rsid w:val="00EF5357"/>
    <w:rsid w:val="00F0700A"/>
    <w:rsid w:val="00F37CA0"/>
    <w:rsid w:val="00F45376"/>
    <w:rsid w:val="00F46978"/>
    <w:rsid w:val="00F47772"/>
    <w:rsid w:val="00F72210"/>
    <w:rsid w:val="00FB0BF1"/>
    <w:rsid w:val="00FB34CA"/>
    <w:rsid w:val="00FB492A"/>
    <w:rsid w:val="00FC1DB6"/>
    <w:rsid w:val="00FC2F8F"/>
    <w:rsid w:val="00FD5A0B"/>
    <w:rsid w:val="00FD713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481">
      <o:colormru v:ext="edit" colors="#ddd,silver,#eaeaea"/>
    </o:shapedefaults>
    <o:shapelayout v:ext="edit">
      <o:idmap v:ext="edit" data="1"/>
    </o:shapelayout>
  </w:shapeDefaults>
  <w:decimalSymbol w:val="."/>
  <w:listSeparator w:val=","/>
  <w14:docId w14:val="28832FBB"/>
  <w15:docId w15:val="{FBD0F15A-E751-4B2C-A481-16A5D00E9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7"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45DA"/>
    <w:pPr>
      <w:spacing w:line="220" w:lineRule="exact"/>
    </w:pPr>
    <w:rPr>
      <w:sz w:val="22"/>
      <w:lang w:eastAsia="en-US"/>
    </w:rPr>
  </w:style>
  <w:style w:type="paragraph" w:styleId="Heading1">
    <w:name w:val="heading 1"/>
    <w:basedOn w:val="Normal"/>
    <w:next w:val="Normal"/>
    <w:link w:val="Heading1Char"/>
    <w:semiHidden/>
    <w:rsid w:val="00E87FAF"/>
    <w:pPr>
      <w:keepNext/>
      <w:spacing w:after="320" w:line="320" w:lineRule="exact"/>
      <w:jc w:val="center"/>
      <w:outlineLvl w:val="0"/>
    </w:pPr>
    <w:rPr>
      <w:rFonts w:cs="Arial"/>
      <w:bCs/>
      <w:caps/>
      <w:sz w:val="32"/>
      <w:szCs w:val="32"/>
    </w:rPr>
  </w:style>
  <w:style w:type="paragraph" w:styleId="Heading2">
    <w:name w:val="heading 2"/>
    <w:basedOn w:val="Normal"/>
    <w:next w:val="Normal"/>
    <w:semiHidden/>
    <w:rsid w:val="00E87FAF"/>
    <w:pPr>
      <w:keepNext/>
      <w:spacing w:after="280" w:line="280" w:lineRule="exact"/>
      <w:jc w:val="center"/>
      <w:outlineLvl w:val="1"/>
    </w:pPr>
    <w:rPr>
      <w:b/>
      <w:bCs/>
      <w:iCs/>
      <w:caps/>
      <w:sz w:val="28"/>
      <w:szCs w:val="28"/>
    </w:rPr>
  </w:style>
  <w:style w:type="paragraph" w:styleId="Heading3">
    <w:name w:val="heading 3"/>
    <w:basedOn w:val="Heading2"/>
    <w:next w:val="Normal"/>
    <w:semiHidden/>
    <w:rsid w:val="00E87FAF"/>
    <w:pPr>
      <w:outlineLvl w:val="2"/>
    </w:pPr>
    <w:rPr>
      <w:bCs w:val="0"/>
      <w:i/>
      <w:caps w:val="0"/>
      <w:szCs w:val="26"/>
    </w:rPr>
  </w:style>
  <w:style w:type="paragraph" w:styleId="Heading4">
    <w:name w:val="heading 4"/>
    <w:basedOn w:val="Normal"/>
    <w:next w:val="ParaPlain"/>
    <w:uiPriority w:val="3"/>
    <w:qFormat/>
    <w:rsid w:val="00DE45DA"/>
    <w:pPr>
      <w:keepNext/>
      <w:spacing w:after="200" w:line="300" w:lineRule="exact"/>
      <w:outlineLvl w:val="3"/>
    </w:pPr>
    <w:rPr>
      <w:b/>
      <w:bCs/>
      <w:sz w:val="30"/>
      <w:szCs w:val="28"/>
    </w:rPr>
  </w:style>
  <w:style w:type="paragraph" w:styleId="Heading5">
    <w:name w:val="heading 5"/>
    <w:basedOn w:val="Normal"/>
    <w:next w:val="ParaLevel1"/>
    <w:uiPriority w:val="3"/>
    <w:qFormat/>
    <w:rsid w:val="00DE45DA"/>
    <w:pPr>
      <w:keepNext/>
      <w:spacing w:after="200" w:line="260" w:lineRule="exact"/>
      <w:outlineLvl w:val="4"/>
    </w:pPr>
    <w:rPr>
      <w:b/>
      <w:bCs/>
      <w:iCs/>
      <w:sz w:val="26"/>
      <w:szCs w:val="26"/>
    </w:rPr>
  </w:style>
  <w:style w:type="paragraph" w:styleId="Heading6">
    <w:name w:val="heading 6"/>
    <w:basedOn w:val="Heading5"/>
    <w:next w:val="ParaLevel1"/>
    <w:uiPriority w:val="3"/>
    <w:qFormat/>
    <w:rsid w:val="00DE45DA"/>
    <w:pPr>
      <w:spacing w:line="220" w:lineRule="exact"/>
      <w:outlineLvl w:val="5"/>
    </w:pPr>
    <w:rPr>
      <w:bCs w:val="0"/>
      <w:sz w:val="22"/>
      <w:szCs w:val="22"/>
    </w:rPr>
  </w:style>
  <w:style w:type="paragraph" w:styleId="Heading7">
    <w:name w:val="heading 7"/>
    <w:basedOn w:val="Heading6"/>
    <w:next w:val="ParaLevel1"/>
    <w:uiPriority w:val="3"/>
    <w:qFormat/>
    <w:rsid w:val="00E87FAF"/>
    <w:pPr>
      <w:outlineLvl w:val="6"/>
    </w:pPr>
    <w:rPr>
      <w:b w:val="0"/>
      <w:i/>
      <w:szCs w:val="24"/>
    </w:rPr>
  </w:style>
  <w:style w:type="paragraph" w:styleId="Heading8">
    <w:name w:val="heading 8"/>
    <w:basedOn w:val="Heading6"/>
    <w:next w:val="ParaLevel1"/>
    <w:link w:val="Heading8Char"/>
    <w:uiPriority w:val="3"/>
    <w:qFormat/>
    <w:rsid w:val="00E87FAF"/>
    <w:pPr>
      <w:outlineLvl w:val="7"/>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Plain">
    <w:name w:val="ParaPlain"/>
    <w:basedOn w:val="Normal"/>
    <w:link w:val="ParaPlainChar"/>
    <w:qFormat/>
    <w:rsid w:val="00E87FAF"/>
    <w:pPr>
      <w:spacing w:after="200"/>
    </w:pPr>
  </w:style>
  <w:style w:type="character" w:customStyle="1" w:styleId="ParaPlainChar">
    <w:name w:val="ParaPlain Char"/>
    <w:basedOn w:val="DefaultParagraphFont"/>
    <w:link w:val="ParaPlain"/>
    <w:rsid w:val="003A0F68"/>
    <w:rPr>
      <w:lang w:eastAsia="en-US"/>
    </w:rPr>
  </w:style>
  <w:style w:type="character" w:customStyle="1" w:styleId="Heading8Char">
    <w:name w:val="Heading 8 Char"/>
    <w:basedOn w:val="DefaultParagraphFont"/>
    <w:link w:val="Heading8"/>
    <w:uiPriority w:val="3"/>
    <w:rsid w:val="003A0F68"/>
    <w:rPr>
      <w:iCs/>
      <w:szCs w:val="22"/>
      <w:lang w:eastAsia="en-US"/>
    </w:rPr>
  </w:style>
  <w:style w:type="paragraph" w:styleId="FootnoteText">
    <w:name w:val="footnote text"/>
    <w:basedOn w:val="Normal"/>
    <w:uiPriority w:val="7"/>
    <w:rsid w:val="005B5457"/>
    <w:pPr>
      <w:keepLines/>
      <w:spacing w:line="160" w:lineRule="exact"/>
      <w:ind w:left="284" w:hanging="284"/>
    </w:pPr>
    <w:rPr>
      <w:sz w:val="16"/>
    </w:rPr>
  </w:style>
  <w:style w:type="paragraph" w:customStyle="1" w:styleId="ListBullet">
    <w:name w:val="ListBullet"/>
    <w:basedOn w:val="ParaPlain"/>
    <w:uiPriority w:val="2"/>
    <w:qFormat/>
    <w:rsid w:val="00AE0A2A"/>
    <w:pPr>
      <w:numPr>
        <w:numId w:val="35"/>
      </w:numPr>
      <w:ind w:left="1418"/>
      <w:outlineLvl w:val="0"/>
    </w:pPr>
  </w:style>
  <w:style w:type="paragraph" w:customStyle="1" w:styleId="ParaLevel1">
    <w:name w:val="ParaLevel1"/>
    <w:basedOn w:val="ParaPlain"/>
    <w:uiPriority w:val="1"/>
    <w:qFormat/>
    <w:rsid w:val="001C671A"/>
    <w:pPr>
      <w:numPr>
        <w:numId w:val="38"/>
      </w:numPr>
    </w:pPr>
  </w:style>
  <w:style w:type="paragraph" w:customStyle="1" w:styleId="ParaLevel2">
    <w:name w:val="ParaLevel2"/>
    <w:basedOn w:val="ParaPlain"/>
    <w:uiPriority w:val="1"/>
    <w:rsid w:val="001C671A"/>
    <w:pPr>
      <w:numPr>
        <w:ilvl w:val="1"/>
        <w:numId w:val="38"/>
      </w:numPr>
    </w:pPr>
  </w:style>
  <w:style w:type="paragraph" w:customStyle="1" w:styleId="ParaLevel3">
    <w:name w:val="ParaLevel3"/>
    <w:basedOn w:val="ParaPlain"/>
    <w:uiPriority w:val="1"/>
    <w:rsid w:val="001C671A"/>
    <w:pPr>
      <w:numPr>
        <w:ilvl w:val="2"/>
        <w:numId w:val="38"/>
      </w:numPr>
    </w:pPr>
  </w:style>
  <w:style w:type="paragraph" w:styleId="Header">
    <w:name w:val="header"/>
    <w:basedOn w:val="Normal"/>
    <w:uiPriority w:val="7"/>
    <w:rsid w:val="00E87FAF"/>
    <w:pPr>
      <w:pBdr>
        <w:bottom w:val="single" w:sz="4" w:space="1" w:color="auto"/>
      </w:pBdr>
    </w:pPr>
    <w:rPr>
      <w:b/>
    </w:rPr>
  </w:style>
  <w:style w:type="paragraph" w:styleId="Footer">
    <w:name w:val="footer"/>
    <w:basedOn w:val="Normal"/>
    <w:uiPriority w:val="7"/>
    <w:rsid w:val="00DE45DA"/>
    <w:pPr>
      <w:tabs>
        <w:tab w:val="center" w:pos="4536"/>
        <w:tab w:val="right" w:pos="9072"/>
      </w:tabs>
    </w:pPr>
    <w:rPr>
      <w:b/>
    </w:rPr>
  </w:style>
  <w:style w:type="paragraph" w:customStyle="1" w:styleId="CoverNumber">
    <w:name w:val="Cover Number"/>
    <w:basedOn w:val="Normal"/>
    <w:next w:val="Normal"/>
    <w:uiPriority w:val="6"/>
    <w:rsid w:val="00E87FAF"/>
    <w:pPr>
      <w:spacing w:line="320" w:lineRule="exact"/>
      <w:jc w:val="right"/>
    </w:pPr>
    <w:rPr>
      <w:b/>
      <w:caps/>
      <w:sz w:val="32"/>
    </w:rPr>
  </w:style>
  <w:style w:type="paragraph" w:customStyle="1" w:styleId="CoverDate">
    <w:name w:val="Cover Date"/>
    <w:basedOn w:val="Normal"/>
    <w:next w:val="Normal"/>
    <w:uiPriority w:val="6"/>
    <w:rsid w:val="00DE45DA"/>
    <w:pPr>
      <w:spacing w:after="800"/>
      <w:jc w:val="right"/>
    </w:pPr>
    <w:rPr>
      <w:sz w:val="20"/>
    </w:rPr>
  </w:style>
  <w:style w:type="paragraph" w:customStyle="1" w:styleId="CoverTitle">
    <w:name w:val="Cover Title"/>
    <w:basedOn w:val="Normal"/>
    <w:uiPriority w:val="6"/>
    <w:rsid w:val="00E87FAF"/>
    <w:pPr>
      <w:spacing w:line="500" w:lineRule="exact"/>
      <w:ind w:right="-142"/>
    </w:pPr>
    <w:rPr>
      <w:b/>
      <w:i/>
      <w:sz w:val="50"/>
      <w:szCs w:val="50"/>
    </w:rPr>
  </w:style>
  <w:style w:type="paragraph" w:customStyle="1" w:styleId="CoverSubTitle">
    <w:name w:val="Cover SubTitle"/>
    <w:basedOn w:val="Normal"/>
    <w:uiPriority w:val="6"/>
    <w:rsid w:val="009842C7"/>
    <w:pPr>
      <w:spacing w:before="400"/>
    </w:pPr>
  </w:style>
  <w:style w:type="character" w:styleId="Hyperlink">
    <w:name w:val="Hyperlink"/>
    <w:basedOn w:val="DefaultParagraphFont"/>
    <w:uiPriority w:val="7"/>
    <w:rsid w:val="00E87FAF"/>
    <w:rPr>
      <w:color w:val="0000FF"/>
      <w:u w:val="single"/>
    </w:rPr>
  </w:style>
  <w:style w:type="character" w:styleId="PageNumber">
    <w:name w:val="page number"/>
    <w:basedOn w:val="DefaultParagraphFont"/>
    <w:uiPriority w:val="7"/>
    <w:rsid w:val="00E87FAF"/>
  </w:style>
  <w:style w:type="paragraph" w:customStyle="1" w:styleId="AParaLevel1">
    <w:name w:val="AParaLevel1"/>
    <w:basedOn w:val="ParaPlain"/>
    <w:uiPriority w:val="2"/>
    <w:qFormat/>
    <w:rsid w:val="0036385A"/>
    <w:pPr>
      <w:numPr>
        <w:numId w:val="37"/>
      </w:numPr>
      <w:outlineLvl w:val="0"/>
    </w:pPr>
  </w:style>
  <w:style w:type="paragraph" w:customStyle="1" w:styleId="ContentsItem">
    <w:name w:val="ContentsItem"/>
    <w:basedOn w:val="Normal"/>
    <w:semiHidden/>
    <w:rsid w:val="00DE45DA"/>
    <w:pPr>
      <w:tabs>
        <w:tab w:val="left" w:leader="dot" w:pos="8278"/>
        <w:tab w:val="right" w:pos="9072"/>
      </w:tabs>
      <w:spacing w:before="120"/>
      <w:ind w:left="142" w:right="1134" w:hanging="142"/>
    </w:pPr>
  </w:style>
  <w:style w:type="character" w:styleId="FootnoteReference">
    <w:name w:val="footnote reference"/>
    <w:basedOn w:val="DefaultParagraphFont"/>
    <w:uiPriority w:val="7"/>
    <w:rsid w:val="006D2111"/>
    <w:rPr>
      <w:sz w:val="22"/>
      <w:vertAlign w:val="superscript"/>
    </w:rPr>
  </w:style>
  <w:style w:type="paragraph" w:customStyle="1" w:styleId="ListBullet2">
    <w:name w:val="ListBullet2"/>
    <w:basedOn w:val="ParaPlain"/>
    <w:uiPriority w:val="2"/>
    <w:rsid w:val="00AE0A2A"/>
    <w:pPr>
      <w:numPr>
        <w:ilvl w:val="1"/>
        <w:numId w:val="35"/>
      </w:numPr>
      <w:ind w:left="2127"/>
      <w:outlineLvl w:val="1"/>
    </w:pPr>
  </w:style>
  <w:style w:type="paragraph" w:customStyle="1" w:styleId="ListBullet3">
    <w:name w:val="ListBullet3"/>
    <w:basedOn w:val="ParaPlain"/>
    <w:uiPriority w:val="2"/>
    <w:rsid w:val="00AE0A2A"/>
    <w:pPr>
      <w:numPr>
        <w:ilvl w:val="2"/>
        <w:numId w:val="35"/>
      </w:numPr>
      <w:ind w:left="2835"/>
      <w:outlineLvl w:val="2"/>
    </w:pPr>
  </w:style>
  <w:style w:type="paragraph" w:customStyle="1" w:styleId="ListBullet4">
    <w:name w:val="ListBullet4"/>
    <w:basedOn w:val="ParaPlain"/>
    <w:uiPriority w:val="2"/>
    <w:rsid w:val="00AE0A2A"/>
    <w:pPr>
      <w:numPr>
        <w:ilvl w:val="3"/>
        <w:numId w:val="35"/>
      </w:numPr>
      <w:ind w:left="3544"/>
      <w:outlineLvl w:val="3"/>
    </w:pPr>
  </w:style>
  <w:style w:type="paragraph" w:customStyle="1" w:styleId="AParaLevel2">
    <w:name w:val="AParaLevel2"/>
    <w:basedOn w:val="ParaPlain"/>
    <w:uiPriority w:val="2"/>
    <w:rsid w:val="0036385A"/>
    <w:pPr>
      <w:numPr>
        <w:ilvl w:val="1"/>
        <w:numId w:val="37"/>
      </w:numPr>
      <w:outlineLvl w:val="1"/>
    </w:pPr>
  </w:style>
  <w:style w:type="paragraph" w:customStyle="1" w:styleId="AParaLevel3">
    <w:name w:val="AParaLevel3"/>
    <w:basedOn w:val="ParaPlain"/>
    <w:uiPriority w:val="2"/>
    <w:rsid w:val="0036385A"/>
    <w:pPr>
      <w:numPr>
        <w:ilvl w:val="2"/>
        <w:numId w:val="37"/>
      </w:numPr>
      <w:outlineLvl w:val="2"/>
    </w:pPr>
  </w:style>
  <w:style w:type="paragraph" w:customStyle="1" w:styleId="AppendixTop">
    <w:name w:val="AppendixTop"/>
    <w:basedOn w:val="Normal"/>
    <w:uiPriority w:val="5"/>
    <w:rsid w:val="00DE45DA"/>
    <w:pPr>
      <w:spacing w:after="200" w:line="260" w:lineRule="exact"/>
      <w:jc w:val="right"/>
    </w:pPr>
    <w:rPr>
      <w:b/>
      <w:sz w:val="26"/>
    </w:rPr>
  </w:style>
  <w:style w:type="paragraph" w:customStyle="1" w:styleId="AppendixRef">
    <w:name w:val="AppendixRef"/>
    <w:basedOn w:val="AppendixTop"/>
    <w:uiPriority w:val="5"/>
    <w:rsid w:val="00DE45DA"/>
    <w:rPr>
      <w:b w:val="0"/>
      <w:sz w:val="18"/>
    </w:rPr>
  </w:style>
  <w:style w:type="paragraph" w:customStyle="1" w:styleId="AusParaLevel1">
    <w:name w:val="AusParaLevel1"/>
    <w:basedOn w:val="ParaPlain"/>
    <w:uiPriority w:val="4"/>
    <w:rsid w:val="00E87FAF"/>
    <w:pPr>
      <w:ind w:left="1418" w:hanging="1418"/>
    </w:pPr>
  </w:style>
  <w:style w:type="paragraph" w:customStyle="1" w:styleId="AusParaLevel2">
    <w:name w:val="AusParaLevel2"/>
    <w:basedOn w:val="AusParaLevel1"/>
    <w:uiPriority w:val="4"/>
    <w:rsid w:val="00E87FAF"/>
    <w:pPr>
      <w:ind w:left="2127" w:hanging="709"/>
    </w:pPr>
  </w:style>
  <w:style w:type="paragraph" w:customStyle="1" w:styleId="AusParaLevel3">
    <w:name w:val="AusParaLevel3"/>
    <w:basedOn w:val="AusParaLevel2"/>
    <w:uiPriority w:val="4"/>
    <w:rsid w:val="00E87FAF"/>
    <w:pPr>
      <w:ind w:left="2835"/>
    </w:pPr>
  </w:style>
  <w:style w:type="character" w:customStyle="1" w:styleId="RefParas">
    <w:name w:val="RefParas"/>
    <w:basedOn w:val="DefaultParagraphFont"/>
    <w:uiPriority w:val="4"/>
    <w:rsid w:val="00DE45DA"/>
    <w:rPr>
      <w:rFonts w:ascii="Times New Roman" w:hAnsi="Times New Roman"/>
      <w:b w:val="0"/>
      <w:i w:val="0"/>
      <w:sz w:val="18"/>
    </w:rPr>
  </w:style>
  <w:style w:type="paragraph" w:styleId="TOC1">
    <w:name w:val="toc 1"/>
    <w:basedOn w:val="Normal"/>
    <w:next w:val="Normal"/>
    <w:autoRedefine/>
    <w:uiPriority w:val="7"/>
    <w:rsid w:val="00DE45DA"/>
    <w:pPr>
      <w:tabs>
        <w:tab w:val="left" w:leader="dot" w:pos="7655"/>
        <w:tab w:val="right" w:pos="9072"/>
      </w:tabs>
      <w:spacing w:before="120"/>
      <w:ind w:left="142" w:right="1417" w:hanging="142"/>
    </w:pPr>
    <w:rPr>
      <w:b/>
    </w:rPr>
  </w:style>
  <w:style w:type="paragraph" w:styleId="TOC2">
    <w:name w:val="toc 2"/>
    <w:basedOn w:val="Normal"/>
    <w:next w:val="Normal"/>
    <w:autoRedefine/>
    <w:uiPriority w:val="7"/>
    <w:rsid w:val="00524AE9"/>
    <w:pPr>
      <w:tabs>
        <w:tab w:val="right" w:leader="dot" w:pos="9071"/>
      </w:tabs>
      <w:spacing w:before="120"/>
      <w:ind w:left="142" w:right="1417" w:hanging="142"/>
    </w:pPr>
  </w:style>
  <w:style w:type="numbering" w:customStyle="1" w:styleId="AUASBListBullets">
    <w:name w:val="AUASBListBullets"/>
    <w:uiPriority w:val="99"/>
    <w:rsid w:val="00B74ABB"/>
    <w:pPr>
      <w:numPr>
        <w:numId w:val="34"/>
      </w:numPr>
    </w:pPr>
  </w:style>
  <w:style w:type="numbering" w:customStyle="1" w:styleId="AUASBAParas">
    <w:name w:val="AUASBAParas"/>
    <w:uiPriority w:val="99"/>
    <w:rsid w:val="0036385A"/>
    <w:pPr>
      <w:numPr>
        <w:numId w:val="37"/>
      </w:numPr>
    </w:pPr>
  </w:style>
  <w:style w:type="numbering" w:customStyle="1" w:styleId="AUASBParaLevels">
    <w:name w:val="AUASBParaLevels"/>
    <w:uiPriority w:val="99"/>
    <w:rsid w:val="001C671A"/>
    <w:pPr>
      <w:numPr>
        <w:numId w:val="38"/>
      </w:numPr>
    </w:pPr>
  </w:style>
  <w:style w:type="numbering" w:customStyle="1" w:styleId="AUASBListNumParas">
    <w:name w:val="AUASBListNumParas"/>
    <w:uiPriority w:val="99"/>
    <w:rsid w:val="001C671A"/>
    <w:pPr>
      <w:numPr>
        <w:numId w:val="40"/>
      </w:numPr>
    </w:pPr>
  </w:style>
  <w:style w:type="character" w:customStyle="1" w:styleId="Heading1Char">
    <w:name w:val="Heading 1 Char"/>
    <w:basedOn w:val="DefaultParagraphFont"/>
    <w:link w:val="Heading1"/>
    <w:semiHidden/>
    <w:rsid w:val="00985859"/>
    <w:rPr>
      <w:rFonts w:cs="Arial"/>
      <w:bCs/>
      <w:caps/>
      <w:sz w:val="32"/>
      <w:szCs w:val="32"/>
      <w:lang w:eastAsia="en-US"/>
    </w:rPr>
  </w:style>
  <w:style w:type="paragraph" w:customStyle="1" w:styleId="Divider">
    <w:name w:val="Divider"/>
    <w:basedOn w:val="ParaPlain"/>
    <w:uiPriority w:val="6"/>
    <w:rsid w:val="0000664A"/>
    <w:pPr>
      <w:spacing w:before="240" w:after="360"/>
      <w:jc w:val="center"/>
    </w:pPr>
  </w:style>
  <w:style w:type="paragraph" w:customStyle="1" w:styleId="TableHeading">
    <w:name w:val="TableHeading"/>
    <w:basedOn w:val="Normal"/>
    <w:uiPriority w:val="5"/>
    <w:qFormat/>
    <w:rsid w:val="00B80F59"/>
    <w:pPr>
      <w:spacing w:before="60" w:after="60" w:line="240" w:lineRule="auto"/>
    </w:pPr>
    <w:rPr>
      <w:b/>
      <w:szCs w:val="24"/>
      <w:lang w:eastAsia="en-AU"/>
    </w:rPr>
  </w:style>
  <w:style w:type="paragraph" w:customStyle="1" w:styleId="TableRow">
    <w:name w:val="TableRow"/>
    <w:basedOn w:val="Normal"/>
    <w:uiPriority w:val="5"/>
    <w:qFormat/>
    <w:rsid w:val="00B80F59"/>
    <w:pPr>
      <w:spacing w:before="60" w:after="60" w:line="240" w:lineRule="auto"/>
    </w:pPr>
    <w:rPr>
      <w:szCs w:val="24"/>
      <w:lang w:eastAsia="en-AU"/>
    </w:rPr>
  </w:style>
  <w:style w:type="table" w:styleId="TableGrid">
    <w:name w:val="Table Grid"/>
    <w:basedOn w:val="TableNormal"/>
    <w:rsid w:val="007B5ACC"/>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ing">
    <w:name w:val="Appendix Heading"/>
    <w:basedOn w:val="Normal"/>
    <w:next w:val="ParaPlain"/>
    <w:uiPriority w:val="5"/>
    <w:qFormat/>
    <w:rsid w:val="00DE45DA"/>
    <w:pPr>
      <w:keepNext/>
      <w:spacing w:after="200" w:line="260" w:lineRule="exact"/>
      <w:jc w:val="center"/>
    </w:pPr>
    <w:rPr>
      <w:b/>
      <w:caps/>
      <w:sz w:val="26"/>
      <w:szCs w:val="24"/>
    </w:rPr>
  </w:style>
  <w:style w:type="paragraph" w:customStyle="1" w:styleId="ParaIndent">
    <w:name w:val="ParaIndent"/>
    <w:basedOn w:val="ParaPlain"/>
    <w:uiPriority w:val="1"/>
    <w:qFormat/>
    <w:rsid w:val="00090475"/>
    <w:pPr>
      <w:ind w:left="709"/>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ake\AUSTRALIAN%20ACCOUNTING%20STANDARDS%20-%20AUDITING%20AND%20ASSURANCE%20STANDARDS%20BOARD\OfficeTemplates%20-%20Documents\Templates\CompiledStn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B235365B3F33648BC5906CA8169449B" ma:contentTypeVersion="12" ma:contentTypeDescription="Create a new document." ma:contentTypeScope="" ma:versionID="fd00f6551a6d79420c5763fe03b8e9b2">
  <xsd:schema xmlns:xsd="http://www.w3.org/2001/XMLSchema" xmlns:xs="http://www.w3.org/2001/XMLSchema" xmlns:p="http://schemas.microsoft.com/office/2006/metadata/properties" xmlns:ns2="4e2d1ddd-4ff2-4144-ad72-d941cc701c35" xmlns:ns3="1dd36f22-55e0-4a71-b694-5c4938394106" targetNamespace="http://schemas.microsoft.com/office/2006/metadata/properties" ma:root="true" ma:fieldsID="51ca2098ef60d282e10ef3d08b11b322" ns2:_="" ns3:_="">
    <xsd:import namespace="4e2d1ddd-4ff2-4144-ad72-d941cc701c35"/>
    <xsd:import namespace="1dd36f22-55e0-4a71-b694-5c49383941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d1ddd-4ff2-4144-ad72-d941cc701c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d36f22-55e0-4a71-b694-5c4938394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B4FFA-5561-4712-84C9-1ACA886FFB2E}">
  <ds:schemaRefs>
    <ds:schemaRef ds:uri="http://schemas.microsoft.com/sharepoint/v3/contenttype/forms"/>
  </ds:schemaRefs>
</ds:datastoreItem>
</file>

<file path=customXml/itemProps2.xml><?xml version="1.0" encoding="utf-8"?>
<ds:datastoreItem xmlns:ds="http://schemas.openxmlformats.org/officeDocument/2006/customXml" ds:itemID="{75E2766E-7268-4E83-987B-DCDF67947E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6103DC-4155-49AF-BB8C-A8DBA8E35426}">
  <ds:schemaRefs>
    <ds:schemaRef ds:uri="http://schemas.openxmlformats.org/officeDocument/2006/bibliography"/>
  </ds:schemaRefs>
</ds:datastoreItem>
</file>

<file path=customXml/itemProps4.xml><?xml version="1.0" encoding="utf-8"?>
<ds:datastoreItem xmlns:ds="http://schemas.openxmlformats.org/officeDocument/2006/customXml" ds:itemID="{59A5A094-5614-439F-90D5-26611E125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d1ddd-4ff2-4144-ad72-d941cc701c35"/>
    <ds:schemaRef ds:uri="1dd36f22-55e0-4a71-b694-5c4938394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CompiledStnd</Template>
  <TotalTime>1</TotalTime>
  <Pages>2</Pages>
  <Words>687</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Compiled Auditing Standard</vt:lpstr>
    </vt:vector>
  </TitlesOfParts>
  <Company>AUABS</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Compiled Auditing Standard</dc:title>
  <dc:creator>Christine Purtell</dc:creator>
  <cp:lastModifiedBy>James Wake</cp:lastModifiedBy>
  <cp:revision>2</cp:revision>
  <cp:lastPrinted>2013-07-03T05:45:00Z</cp:lastPrinted>
  <dcterms:created xsi:type="dcterms:W3CDTF">2021-04-13T23:35:00Z</dcterms:created>
  <dcterms:modified xsi:type="dcterms:W3CDTF">2021-04-13T23:35:00Z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0x0101003B235365B3F33648BC5906CA8169449B</vt:lpwstr>
  </property>
</Properties>
</file>