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C7C6" w14:textId="77777777" w:rsidR="007F637F" w:rsidRDefault="007F637F" w:rsidP="007F637F">
      <w:pPr>
        <w:pStyle w:val="AppendixTop"/>
      </w:pPr>
      <w:r>
        <w:t>Appendix 2</w:t>
      </w:r>
    </w:p>
    <w:p w14:paraId="3B71DF61" w14:textId="70D8F265" w:rsidR="007F637F" w:rsidRDefault="007F637F" w:rsidP="007F637F">
      <w:pPr>
        <w:pStyle w:val="AppendixRef"/>
      </w:pPr>
      <w:r>
        <w:t>(Ref: Para A5</w:t>
      </w:r>
      <w:r w:rsidR="009C7C51">
        <w:t>1</w:t>
      </w:r>
      <w:r>
        <w:t>)</w:t>
      </w:r>
    </w:p>
    <w:p w14:paraId="445D3176" w14:textId="01D5B998" w:rsidR="001F0CBB" w:rsidRDefault="007254CD" w:rsidP="001F0CBB">
      <w:pPr>
        <w:pStyle w:val="Heading5"/>
        <w:rPr>
          <w:lang w:val="en-US"/>
        </w:rPr>
      </w:pPr>
      <w:r w:rsidRPr="007254CD">
        <w:rPr>
          <w:lang w:val="en-US"/>
        </w:rPr>
        <w:t>Illustrations of Agreed-Upon Procedures Reports</w:t>
      </w:r>
    </w:p>
    <w:tbl>
      <w:tblPr>
        <w:tblW w:w="90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Table"/>
        <w:tblDescription w:val="Information relating to table."/>
      </w:tblPr>
      <w:tblGrid>
        <w:gridCol w:w="9071"/>
      </w:tblGrid>
      <w:tr w:rsidR="001F0CBB" w14:paraId="27454D83" w14:textId="77777777" w:rsidTr="00D75C70">
        <w:trPr>
          <w:cantSplit/>
        </w:trPr>
        <w:tc>
          <w:tcPr>
            <w:tcW w:w="9071" w:type="dxa"/>
            <w:shd w:val="clear" w:color="auto" w:fill="auto"/>
          </w:tcPr>
          <w:p w14:paraId="720AC8E2" w14:textId="77777777" w:rsidR="0067694D" w:rsidRPr="0067694D" w:rsidRDefault="0067694D" w:rsidP="0067694D">
            <w:pPr>
              <w:pStyle w:val="Heading6"/>
              <w:rPr>
                <w:lang w:val="en-US" w:eastAsia="en-AU"/>
              </w:rPr>
            </w:pPr>
            <w:r w:rsidRPr="0067694D">
              <w:rPr>
                <w:lang w:val="en-US" w:eastAsia="en-AU"/>
              </w:rPr>
              <w:t xml:space="preserve">Illustration 1 </w:t>
            </w:r>
          </w:p>
          <w:p w14:paraId="22C9688F" w14:textId="77777777" w:rsidR="0067694D" w:rsidRPr="0067694D" w:rsidRDefault="0067694D" w:rsidP="0067694D">
            <w:pPr>
              <w:pStyle w:val="ParaPlain"/>
              <w:rPr>
                <w:lang w:val="en-US" w:eastAsia="en-AU"/>
              </w:rPr>
            </w:pPr>
            <w:r w:rsidRPr="0067694D">
              <w:rPr>
                <w:lang w:val="en-US" w:eastAsia="en-AU"/>
              </w:rPr>
              <w:t>For purposes of this illustrative agreed-upon procedures report, the following circumstances are assumed:</w:t>
            </w:r>
          </w:p>
          <w:p w14:paraId="23BD0381" w14:textId="494CC767" w:rsidR="0067694D" w:rsidRPr="0067694D" w:rsidRDefault="0067694D" w:rsidP="00173C38">
            <w:pPr>
              <w:pStyle w:val="ListBullet"/>
              <w:ind w:left="731"/>
              <w:rPr>
                <w:lang w:val="en-US" w:eastAsia="en-AU"/>
              </w:rPr>
            </w:pPr>
            <w:r w:rsidRPr="0067694D">
              <w:rPr>
                <w:lang w:val="en-US" w:eastAsia="en-AU"/>
              </w:rPr>
              <w:t>The engaging party is the addressee and the only intended user. The engaging party is not the responsible party. For example, the regulator is the engaging party and intended user, and the entity overseen by the regulator is the responsible party.</w:t>
            </w:r>
          </w:p>
          <w:p w14:paraId="253C1F44" w14:textId="5E0D06A3" w:rsidR="0067694D" w:rsidRPr="0067694D" w:rsidRDefault="0067694D" w:rsidP="00173C38">
            <w:pPr>
              <w:pStyle w:val="ListBullet"/>
              <w:ind w:left="731"/>
              <w:rPr>
                <w:lang w:val="en-US" w:eastAsia="en-AU"/>
              </w:rPr>
            </w:pPr>
            <w:r w:rsidRPr="0067694D">
              <w:rPr>
                <w:lang w:val="en-US" w:eastAsia="en-AU"/>
              </w:rPr>
              <w:t>No exceptions were found.</w:t>
            </w:r>
          </w:p>
          <w:p w14:paraId="0E883E69" w14:textId="70EDBEB1" w:rsidR="0067694D" w:rsidRPr="0067694D" w:rsidRDefault="0067694D" w:rsidP="00173C38">
            <w:pPr>
              <w:pStyle w:val="ListBullet"/>
              <w:ind w:left="731"/>
              <w:rPr>
                <w:lang w:val="en-US" w:eastAsia="en-AU"/>
              </w:rPr>
            </w:pPr>
            <w:r w:rsidRPr="0067694D">
              <w:rPr>
                <w:lang w:val="en-US" w:eastAsia="en-AU"/>
              </w:rPr>
              <w:t>The practitioner did not engage a practitioner’s expert to perform any of the agreed-upon procedures.</w:t>
            </w:r>
          </w:p>
          <w:p w14:paraId="1BCEF94B" w14:textId="404BAC69" w:rsidR="0067694D" w:rsidRPr="0067694D" w:rsidRDefault="0067694D" w:rsidP="00173C38">
            <w:pPr>
              <w:pStyle w:val="ListBullet"/>
              <w:ind w:left="731"/>
              <w:rPr>
                <w:lang w:val="en-US" w:eastAsia="en-AU"/>
              </w:rPr>
            </w:pPr>
            <w:r w:rsidRPr="0067694D">
              <w:rPr>
                <w:lang w:val="en-US" w:eastAsia="en-AU"/>
              </w:rPr>
              <w:t xml:space="preserve">There is </w:t>
            </w:r>
            <w:r w:rsidR="005241F7">
              <w:rPr>
                <w:lang w:val="en-US" w:eastAsia="en-AU"/>
              </w:rPr>
              <w:t>a</w:t>
            </w:r>
            <w:r w:rsidR="00B01B85">
              <w:rPr>
                <w:lang w:val="en-US" w:eastAsia="en-AU"/>
              </w:rPr>
              <w:t xml:space="preserve"> </w:t>
            </w:r>
            <w:r w:rsidRPr="0067694D">
              <w:rPr>
                <w:lang w:val="en-US" w:eastAsia="en-AU"/>
              </w:rPr>
              <w:t>restriction on the use of the report.</w:t>
            </w:r>
          </w:p>
          <w:p w14:paraId="6E3E8018" w14:textId="079EB42C" w:rsidR="0067694D" w:rsidRPr="0067694D" w:rsidRDefault="0067694D" w:rsidP="00173C38">
            <w:pPr>
              <w:pStyle w:val="ListBullet"/>
              <w:ind w:left="731"/>
              <w:rPr>
                <w:lang w:val="en-US" w:eastAsia="en-AU"/>
              </w:rPr>
            </w:pPr>
            <w:r w:rsidRPr="0067694D">
              <w:rPr>
                <w:lang w:val="en-US" w:eastAsia="en-AU"/>
              </w:rPr>
              <w:t>There are no independence requirements with which the practitioner is required to comply.</w:t>
            </w:r>
          </w:p>
          <w:p w14:paraId="16A13BB6" w14:textId="77777777" w:rsidR="001F0CBB" w:rsidRDefault="0067694D" w:rsidP="00173C38">
            <w:pPr>
              <w:pStyle w:val="ListBullet"/>
              <w:ind w:left="731"/>
              <w:rPr>
                <w:lang w:val="en-US" w:eastAsia="en-AU"/>
              </w:rPr>
            </w:pPr>
            <w:r w:rsidRPr="0067694D">
              <w:rPr>
                <w:lang w:val="en-US" w:eastAsia="en-AU"/>
              </w:rPr>
              <w:t>A quantitative threshold of $100 for reporting exceptions in Procedure 3 has been agreed with the engaging party.</w:t>
            </w:r>
          </w:p>
          <w:p w14:paraId="29CC8CE1" w14:textId="384CF2AF" w:rsidR="00A94E60" w:rsidRDefault="00A94E60" w:rsidP="00173C38">
            <w:pPr>
              <w:pStyle w:val="ListBullet"/>
              <w:ind w:left="731"/>
              <w:rPr>
                <w:lang w:val="en-US" w:eastAsia="en-AU"/>
              </w:rPr>
            </w:pPr>
            <w:r>
              <w:rPr>
                <w:lang w:val="en-US" w:eastAsia="en-AU"/>
              </w:rPr>
              <w:t>Australian inserted text highlighted in grey shade.</w:t>
            </w:r>
          </w:p>
        </w:tc>
      </w:tr>
    </w:tbl>
    <w:p w14:paraId="62C2A67D" w14:textId="77777777" w:rsidR="00D75C70" w:rsidRDefault="00D75C70" w:rsidP="00D75C70">
      <w:pPr>
        <w:rPr>
          <w:lang w:val="en-US" w:eastAsia="en-AU"/>
        </w:rPr>
      </w:pPr>
    </w:p>
    <w:p w14:paraId="27564C13" w14:textId="77777777" w:rsidR="00DD0C56" w:rsidRPr="00DD0C56" w:rsidRDefault="00DD0C56" w:rsidP="00DD0C56">
      <w:pPr>
        <w:pStyle w:val="Heading8"/>
        <w:rPr>
          <w:lang w:val="en-US" w:eastAsia="en-AU"/>
        </w:rPr>
      </w:pPr>
      <w:r w:rsidRPr="00DD0C56">
        <w:rPr>
          <w:lang w:val="en-US" w:eastAsia="en-AU"/>
        </w:rPr>
        <w:t>AGREED-UPON PROCEDURES REPORT ON PROCUREMENT OF [XYZ] PRODUCTS</w:t>
      </w:r>
    </w:p>
    <w:p w14:paraId="34B13E2F" w14:textId="77777777" w:rsidR="00DD0C56" w:rsidRPr="00DD0C56" w:rsidRDefault="00DD0C56" w:rsidP="00DD0C56">
      <w:pPr>
        <w:pStyle w:val="ParaPlain"/>
        <w:rPr>
          <w:iCs/>
          <w:szCs w:val="22"/>
          <w:lang w:val="en-US" w:eastAsia="en-AU"/>
        </w:rPr>
      </w:pPr>
      <w:r w:rsidRPr="00DD0C56">
        <w:rPr>
          <w:iCs/>
          <w:szCs w:val="22"/>
          <w:lang w:val="en-US" w:eastAsia="en-AU"/>
        </w:rPr>
        <w:t>To [Addressee]</w:t>
      </w:r>
    </w:p>
    <w:p w14:paraId="0EAB5D48" w14:textId="15E580B0" w:rsidR="00DD0C56" w:rsidRPr="00DD0C56" w:rsidRDefault="00DD0C56" w:rsidP="008E7CFC">
      <w:pPr>
        <w:pStyle w:val="Heading6"/>
        <w:rPr>
          <w:lang w:val="en-US" w:eastAsia="en-AU"/>
        </w:rPr>
      </w:pPr>
      <w:r w:rsidRPr="00DD0C56">
        <w:rPr>
          <w:lang w:val="en-US" w:eastAsia="en-AU"/>
        </w:rPr>
        <w:t>Purpose of this Agreed-Upon Procedures Report</w:t>
      </w:r>
      <w:r w:rsidR="00004348">
        <w:rPr>
          <w:lang w:val="en-US" w:eastAsia="en-AU"/>
        </w:rPr>
        <w:t xml:space="preserve"> </w:t>
      </w:r>
      <w:r w:rsidR="00004348" w:rsidRPr="00A94E60">
        <w:rPr>
          <w:highlight w:val="lightGray"/>
          <w:lang w:val="en-US" w:eastAsia="en-AU"/>
        </w:rPr>
        <w:t>and Restriction on Use</w:t>
      </w:r>
    </w:p>
    <w:p w14:paraId="7B776185" w14:textId="58F250E9" w:rsidR="00DB03E3" w:rsidRPr="00C60192" w:rsidRDefault="00DD0C56" w:rsidP="00DB03E3">
      <w:pPr>
        <w:rPr>
          <w:szCs w:val="22"/>
          <w:lang w:eastAsia="en-AU"/>
        </w:rPr>
      </w:pPr>
      <w:r w:rsidRPr="00DD0C56">
        <w:rPr>
          <w:iCs/>
          <w:szCs w:val="22"/>
          <w:lang w:val="en-US" w:eastAsia="en-AU"/>
        </w:rPr>
        <w:t>Our report is solely for the purpose of assisting [Engaging Party] in determining whether its procurement of [</w:t>
      </w:r>
      <w:proofErr w:type="spellStart"/>
      <w:r w:rsidRPr="00DD0C56">
        <w:rPr>
          <w:iCs/>
          <w:szCs w:val="22"/>
          <w:lang w:val="en-US" w:eastAsia="en-AU"/>
        </w:rPr>
        <w:t>xyz</w:t>
      </w:r>
      <w:proofErr w:type="spellEnd"/>
      <w:r w:rsidRPr="00DD0C56">
        <w:rPr>
          <w:iCs/>
          <w:szCs w:val="22"/>
          <w:lang w:val="en-US" w:eastAsia="en-AU"/>
        </w:rPr>
        <w:t>] products is compliant with its procurement policies and may not be suitable for another purpose.</w:t>
      </w:r>
      <w:r w:rsidR="00DB03E3" w:rsidRPr="00DB03E3">
        <w:rPr>
          <w:szCs w:val="22"/>
          <w:lang w:eastAsia="en-AU"/>
        </w:rPr>
        <w:t xml:space="preserve"> </w:t>
      </w:r>
      <w:r w:rsidR="00DB03E3" w:rsidRPr="00371B55">
        <w:rPr>
          <w:szCs w:val="22"/>
          <w:lang w:eastAsia="en-AU"/>
        </w:rPr>
        <w:t xml:space="preserve">As required by ASRS 4400, use of this report is restricted to </w:t>
      </w:r>
      <w:r w:rsidR="001207DA" w:rsidRPr="00371B55">
        <w:rPr>
          <w:szCs w:val="22"/>
          <w:lang w:eastAsia="en-AU"/>
        </w:rPr>
        <w:t>[</w:t>
      </w:r>
      <w:r w:rsidR="00B2223B" w:rsidRPr="00371B55">
        <w:rPr>
          <w:szCs w:val="22"/>
          <w:lang w:eastAsia="en-AU"/>
        </w:rPr>
        <w:t>individual(s), organisation(s), or group(s)</w:t>
      </w:r>
      <w:r w:rsidR="00D47EB3" w:rsidRPr="00371B55">
        <w:rPr>
          <w:szCs w:val="22"/>
          <w:lang w:eastAsia="en-AU"/>
        </w:rPr>
        <w:t xml:space="preserve"> that the practitioner expects will use this report]</w:t>
      </w:r>
      <w:r w:rsidR="00DB03E3" w:rsidRPr="00371B55">
        <w:rPr>
          <w:szCs w:val="22"/>
          <w:lang w:eastAsia="en-AU"/>
        </w:rPr>
        <w:t>. Accordingly, we expressly disclaim and do not accept any responsibility or liability to any party other than [company full name</w:t>
      </w:r>
      <w:r w:rsidR="00C878B4" w:rsidRPr="00371B55">
        <w:rPr>
          <w:szCs w:val="22"/>
          <w:lang w:eastAsia="en-AU"/>
        </w:rPr>
        <w:t xml:space="preserve"> and</w:t>
      </w:r>
      <w:r w:rsidR="00DB03E3" w:rsidRPr="00371B55">
        <w:rPr>
          <w:szCs w:val="22"/>
          <w:lang w:eastAsia="en-AU"/>
        </w:rPr>
        <w:t xml:space="preserve"> intended users] for any consequences of reliance on this report for any purpose.</w:t>
      </w:r>
    </w:p>
    <w:p w14:paraId="5F263C37" w14:textId="2DE53410" w:rsidR="00DD0C56" w:rsidRPr="00DD0C56" w:rsidRDefault="00DD0C56" w:rsidP="00DD0C56">
      <w:pPr>
        <w:pStyle w:val="ParaPlain"/>
        <w:rPr>
          <w:iCs/>
          <w:szCs w:val="22"/>
          <w:lang w:val="en-US" w:eastAsia="en-AU"/>
        </w:rPr>
      </w:pPr>
    </w:p>
    <w:p w14:paraId="58E0F880" w14:textId="77777777" w:rsidR="00DD0C56" w:rsidRPr="00DD0C56" w:rsidRDefault="00DD0C56" w:rsidP="008E7CFC">
      <w:pPr>
        <w:pStyle w:val="Heading6"/>
        <w:rPr>
          <w:lang w:val="en-US" w:eastAsia="en-AU"/>
        </w:rPr>
      </w:pPr>
      <w:r w:rsidRPr="00DD0C56">
        <w:rPr>
          <w:lang w:val="en-US" w:eastAsia="en-AU"/>
        </w:rPr>
        <w:t>Responsibilities of the Engaging Party and the Responsible Party</w:t>
      </w:r>
    </w:p>
    <w:p w14:paraId="49AA1D44" w14:textId="77777777" w:rsidR="00DD0C56" w:rsidRPr="00DD0C56" w:rsidRDefault="00DD0C56" w:rsidP="00DD0C56">
      <w:pPr>
        <w:pStyle w:val="ParaPlain"/>
        <w:rPr>
          <w:iCs/>
          <w:szCs w:val="22"/>
          <w:lang w:val="en-US" w:eastAsia="en-AU"/>
        </w:rPr>
      </w:pPr>
      <w:r w:rsidRPr="00DD0C56">
        <w:rPr>
          <w:iCs/>
          <w:szCs w:val="22"/>
          <w:lang w:val="en-US" w:eastAsia="en-AU"/>
        </w:rPr>
        <w:t xml:space="preserve">[Engaging Party] has acknowledged that the agreed-upon procedures are appropriate for the purpose of the engagement. </w:t>
      </w:r>
    </w:p>
    <w:p w14:paraId="1E31A095" w14:textId="77777777" w:rsidR="00DD0C56" w:rsidRPr="00DD0C56" w:rsidRDefault="00DD0C56" w:rsidP="00DD0C56">
      <w:pPr>
        <w:pStyle w:val="ParaPlain"/>
        <w:rPr>
          <w:iCs/>
          <w:szCs w:val="22"/>
          <w:lang w:val="en-US" w:eastAsia="en-AU"/>
        </w:rPr>
      </w:pPr>
      <w:r w:rsidRPr="00DD0C56">
        <w:rPr>
          <w:iCs/>
          <w:szCs w:val="22"/>
          <w:lang w:val="en-US" w:eastAsia="en-AU"/>
        </w:rPr>
        <w:t>[Responsible Party], as identified by [Engaging Party], is responsible for the subject matter on which the agreed-upon procedures are performed.</w:t>
      </w:r>
    </w:p>
    <w:p w14:paraId="70EA36AA" w14:textId="77777777" w:rsidR="00DD0C56" w:rsidRPr="00DD0C56" w:rsidRDefault="00DD0C56" w:rsidP="008E7CFC">
      <w:pPr>
        <w:pStyle w:val="Heading6"/>
        <w:rPr>
          <w:lang w:val="en-US" w:eastAsia="en-AU"/>
        </w:rPr>
      </w:pPr>
      <w:r w:rsidRPr="00DD0C56">
        <w:rPr>
          <w:lang w:val="en-US" w:eastAsia="en-AU"/>
        </w:rPr>
        <w:t>Practitioner’s Responsibilities</w:t>
      </w:r>
    </w:p>
    <w:p w14:paraId="643FFCFC" w14:textId="104C8F01" w:rsidR="00DD0C56" w:rsidRPr="00DD0C56" w:rsidRDefault="00DD0C56" w:rsidP="00DD0C56">
      <w:pPr>
        <w:pStyle w:val="ParaPlain"/>
        <w:rPr>
          <w:iCs/>
          <w:szCs w:val="22"/>
          <w:lang w:val="en-US" w:eastAsia="en-AU"/>
        </w:rPr>
      </w:pPr>
      <w:r w:rsidRPr="00DD0C56">
        <w:rPr>
          <w:iCs/>
          <w:szCs w:val="22"/>
          <w:lang w:val="en-US" w:eastAsia="en-AU"/>
        </w:rPr>
        <w:t xml:space="preserve">We have conducted the agreed-upon procedures engagement in accordance with the </w:t>
      </w:r>
      <w:r w:rsidR="005071A5">
        <w:rPr>
          <w:iCs/>
          <w:szCs w:val="22"/>
          <w:lang w:val="en-US" w:eastAsia="en-AU"/>
        </w:rPr>
        <w:t xml:space="preserve">Australian </w:t>
      </w:r>
      <w:r w:rsidRPr="00DD0C56">
        <w:rPr>
          <w:iCs/>
          <w:szCs w:val="22"/>
          <w:lang w:val="en-US" w:eastAsia="en-AU"/>
        </w:rPr>
        <w:t xml:space="preserve">Standard on Related Services </w:t>
      </w:r>
      <w:r w:rsidR="00E77373">
        <w:rPr>
          <w:iCs/>
          <w:szCs w:val="22"/>
          <w:lang w:val="en-US" w:eastAsia="en-AU"/>
        </w:rPr>
        <w:t>ASRS</w:t>
      </w:r>
      <w:r w:rsidRPr="00DD0C56">
        <w:rPr>
          <w:iCs/>
          <w:szCs w:val="22"/>
          <w:lang w:val="en-US" w:eastAsia="en-AU"/>
        </w:rPr>
        <w:t xml:space="preserve"> 4400, </w:t>
      </w:r>
      <w:r w:rsidRPr="005071A5">
        <w:rPr>
          <w:i/>
          <w:szCs w:val="22"/>
          <w:lang w:val="en-US" w:eastAsia="en-AU"/>
        </w:rPr>
        <w:t>Agreed-Upon Procedures Engagements</w:t>
      </w:r>
      <w:r w:rsidRPr="00DD0C56">
        <w:rPr>
          <w:iCs/>
          <w:szCs w:val="22"/>
          <w:lang w:val="en-US" w:eastAsia="en-AU"/>
        </w:rPr>
        <w:t>. An agreed-upon procedures engagement involves our performing the procedures that have been agreed with [Engaging Party], and reporting the findings, which are the factual results of the agreed-upon procedures performed. We make no representation regarding the appropriateness of the agreed-upon procedures.</w:t>
      </w:r>
    </w:p>
    <w:p w14:paraId="05D938AD" w14:textId="77777777" w:rsidR="00DD0C56" w:rsidRPr="00DD0C56" w:rsidRDefault="00DD0C56" w:rsidP="00DD0C56">
      <w:pPr>
        <w:pStyle w:val="ParaPlain"/>
        <w:rPr>
          <w:iCs/>
          <w:szCs w:val="22"/>
          <w:lang w:val="en-US" w:eastAsia="en-AU"/>
        </w:rPr>
      </w:pPr>
      <w:r w:rsidRPr="00DD0C56">
        <w:rPr>
          <w:iCs/>
          <w:szCs w:val="22"/>
          <w:lang w:val="en-US" w:eastAsia="en-AU"/>
        </w:rPr>
        <w:lastRenderedPageBreak/>
        <w:t>This agreed-upon procedures engagement is not an assurance engagement. Accordingly, we do not express an opinion or an assurance conclusion.</w:t>
      </w:r>
    </w:p>
    <w:p w14:paraId="795FF240" w14:textId="77777777" w:rsidR="00DD0C56" w:rsidRPr="00DD0C56" w:rsidRDefault="00DD0C56" w:rsidP="00DD0C56">
      <w:pPr>
        <w:pStyle w:val="ParaPlain"/>
        <w:rPr>
          <w:iCs/>
          <w:szCs w:val="22"/>
          <w:lang w:val="en-US" w:eastAsia="en-AU"/>
        </w:rPr>
      </w:pPr>
      <w:r w:rsidRPr="00DD0C56">
        <w:rPr>
          <w:iCs/>
          <w:szCs w:val="22"/>
          <w:lang w:val="en-US" w:eastAsia="en-AU"/>
        </w:rPr>
        <w:t>Had we performed additional procedures, other matters might have come to our attention that would have been reported.</w:t>
      </w:r>
    </w:p>
    <w:p w14:paraId="03428994" w14:textId="77777777" w:rsidR="006B0AA9" w:rsidRPr="00DD0C56" w:rsidRDefault="006B0AA9" w:rsidP="006B0AA9">
      <w:pPr>
        <w:pStyle w:val="Heading7"/>
        <w:rPr>
          <w:lang w:val="en-US" w:eastAsia="en-AU"/>
        </w:rPr>
      </w:pPr>
      <w:r w:rsidRPr="00DD0C56">
        <w:rPr>
          <w:lang w:val="en-US" w:eastAsia="en-AU"/>
        </w:rPr>
        <w:t xml:space="preserve">Professional Ethics and Quality </w:t>
      </w:r>
      <w:r>
        <w:rPr>
          <w:lang w:val="en-US" w:eastAsia="en-AU"/>
        </w:rPr>
        <w:t>Management</w:t>
      </w:r>
      <w:r w:rsidRPr="00DD0C56">
        <w:rPr>
          <w:lang w:val="en-US" w:eastAsia="en-AU"/>
        </w:rPr>
        <w:t xml:space="preserve"> </w:t>
      </w:r>
    </w:p>
    <w:p w14:paraId="2AA49E3A" w14:textId="77777777" w:rsidR="006B0AA9" w:rsidRPr="00DD0C56" w:rsidRDefault="006B0AA9" w:rsidP="006B0AA9">
      <w:pPr>
        <w:pStyle w:val="ParaPlain"/>
        <w:rPr>
          <w:iCs/>
          <w:szCs w:val="22"/>
          <w:lang w:val="en-US" w:eastAsia="en-AU"/>
        </w:rPr>
      </w:pPr>
      <w:r w:rsidRPr="00DD0C56">
        <w:rPr>
          <w:iCs/>
          <w:szCs w:val="22"/>
          <w:lang w:val="en-US" w:eastAsia="en-AU"/>
        </w:rPr>
        <w:t>We have complied with the ethical requirements in [describe the relevant ethical requirements]</w:t>
      </w:r>
      <w:r>
        <w:rPr>
          <w:iCs/>
          <w:szCs w:val="22"/>
          <w:lang w:val="en-US" w:eastAsia="en-AU"/>
        </w:rPr>
        <w:t xml:space="preserve">, </w:t>
      </w:r>
      <w:r w:rsidRPr="00A94E60">
        <w:rPr>
          <w:iCs/>
          <w:szCs w:val="22"/>
          <w:highlight w:val="lightGray"/>
          <w:lang w:val="en-US" w:eastAsia="en-AU"/>
        </w:rPr>
        <w:t xml:space="preserve">including the fundamental principle of </w:t>
      </w:r>
      <w:r w:rsidRPr="0075772E">
        <w:rPr>
          <w:iCs/>
          <w:szCs w:val="22"/>
          <w:highlight w:val="lightGray"/>
          <w:lang w:val="en-US" w:eastAsia="en-AU"/>
        </w:rPr>
        <w:t>objectivity</w:t>
      </w:r>
      <w:r w:rsidRPr="00DD0C56">
        <w:rPr>
          <w:iCs/>
          <w:szCs w:val="22"/>
          <w:lang w:val="en-US" w:eastAsia="en-AU"/>
        </w:rPr>
        <w:t xml:space="preserve">. </w:t>
      </w:r>
      <w:proofErr w:type="gramStart"/>
      <w:r w:rsidRPr="00DD0C56">
        <w:rPr>
          <w:iCs/>
          <w:szCs w:val="22"/>
          <w:lang w:val="en-US" w:eastAsia="en-AU"/>
        </w:rPr>
        <w:t>For the purpose of</w:t>
      </w:r>
      <w:proofErr w:type="gramEnd"/>
      <w:r w:rsidRPr="00DD0C56">
        <w:rPr>
          <w:iCs/>
          <w:szCs w:val="22"/>
          <w:lang w:val="en-US" w:eastAsia="en-AU"/>
        </w:rPr>
        <w:t xml:space="preserve"> this engagement, there are no independence requirements with which we are required to comply. </w:t>
      </w:r>
    </w:p>
    <w:p w14:paraId="0856D80A" w14:textId="77777777" w:rsidR="006B0AA9" w:rsidRPr="00DD0C56" w:rsidRDefault="006B0AA9" w:rsidP="006B0AA9">
      <w:pPr>
        <w:pStyle w:val="ParaPlain"/>
        <w:rPr>
          <w:iCs/>
          <w:szCs w:val="22"/>
          <w:lang w:val="en-US" w:eastAsia="en-AU"/>
        </w:rPr>
      </w:pPr>
      <w:r w:rsidRPr="00DD0C56">
        <w:rPr>
          <w:iCs/>
          <w:szCs w:val="22"/>
          <w:lang w:val="en-US" w:eastAsia="en-AU"/>
        </w:rPr>
        <w:t xml:space="preserve">Our firm applies </w:t>
      </w:r>
      <w:r>
        <w:rPr>
          <w:iCs/>
          <w:szCs w:val="22"/>
          <w:lang w:val="en-US" w:eastAsia="en-AU"/>
        </w:rPr>
        <w:t>Australian</w:t>
      </w:r>
      <w:r w:rsidRPr="00DD0C56">
        <w:rPr>
          <w:iCs/>
          <w:szCs w:val="22"/>
          <w:lang w:val="en-US" w:eastAsia="en-AU"/>
        </w:rPr>
        <w:t xml:space="preserve"> Standard on Quality </w:t>
      </w:r>
      <w:r>
        <w:rPr>
          <w:iCs/>
          <w:szCs w:val="22"/>
          <w:lang w:val="en-US" w:eastAsia="en-AU"/>
        </w:rPr>
        <w:t>Management</w:t>
      </w:r>
      <w:r w:rsidRPr="00DD0C56">
        <w:rPr>
          <w:iCs/>
          <w:szCs w:val="22"/>
          <w:lang w:val="en-US" w:eastAsia="en-AU"/>
        </w:rPr>
        <w:t xml:space="preserve"> </w:t>
      </w:r>
      <w:r>
        <w:rPr>
          <w:iCs/>
          <w:szCs w:val="22"/>
          <w:lang w:val="en-US" w:eastAsia="en-AU"/>
        </w:rPr>
        <w:t>A</w:t>
      </w:r>
      <w:r w:rsidRPr="00DD0C56">
        <w:rPr>
          <w:iCs/>
          <w:szCs w:val="22"/>
          <w:lang w:val="en-US" w:eastAsia="en-AU"/>
        </w:rPr>
        <w:t>SQ</w:t>
      </w:r>
      <w:r>
        <w:rPr>
          <w:iCs/>
          <w:szCs w:val="22"/>
          <w:lang w:val="en-US" w:eastAsia="en-AU"/>
        </w:rPr>
        <w:t>M</w:t>
      </w:r>
      <w:r w:rsidRPr="00DD0C56">
        <w:rPr>
          <w:iCs/>
          <w:szCs w:val="22"/>
          <w:lang w:val="en-US" w:eastAsia="en-AU"/>
        </w:rPr>
        <w:t xml:space="preserve"> 1, </w:t>
      </w:r>
      <w:r w:rsidRPr="005071A5">
        <w:rPr>
          <w:i/>
          <w:szCs w:val="22"/>
          <w:lang w:val="en-US" w:eastAsia="en-AU"/>
        </w:rPr>
        <w:t xml:space="preserve">Quality </w:t>
      </w:r>
      <w:r>
        <w:rPr>
          <w:i/>
          <w:szCs w:val="22"/>
          <w:lang w:val="en-US" w:eastAsia="en-AU"/>
        </w:rPr>
        <w:t>Management</w:t>
      </w:r>
      <w:r w:rsidRPr="005071A5">
        <w:rPr>
          <w:i/>
          <w:szCs w:val="22"/>
          <w:lang w:val="en-US" w:eastAsia="en-AU"/>
        </w:rPr>
        <w:t xml:space="preserve"> for Firms that Perform Audits </w:t>
      </w:r>
      <w:r>
        <w:rPr>
          <w:i/>
          <w:szCs w:val="22"/>
          <w:lang w:val="en-US" w:eastAsia="en-AU"/>
        </w:rPr>
        <w:t>or</w:t>
      </w:r>
      <w:r w:rsidRPr="005071A5">
        <w:rPr>
          <w:i/>
          <w:szCs w:val="22"/>
          <w:lang w:val="en-US" w:eastAsia="en-AU"/>
        </w:rPr>
        <w:t xml:space="preserve"> Reviews of Financial Reports</w:t>
      </w:r>
      <w:r>
        <w:rPr>
          <w:i/>
          <w:szCs w:val="22"/>
          <w:lang w:val="en-US" w:eastAsia="en-AU"/>
        </w:rPr>
        <w:t xml:space="preserve"> and Other Financial Information</w:t>
      </w:r>
      <w:r w:rsidRPr="005071A5">
        <w:rPr>
          <w:i/>
          <w:szCs w:val="22"/>
          <w:lang w:val="en-US" w:eastAsia="en-AU"/>
        </w:rPr>
        <w:t xml:space="preserve">, </w:t>
      </w:r>
      <w:r>
        <w:rPr>
          <w:i/>
          <w:szCs w:val="22"/>
          <w:lang w:val="en-US" w:eastAsia="en-AU"/>
        </w:rPr>
        <w:t xml:space="preserve">or </w:t>
      </w:r>
      <w:r w:rsidRPr="005071A5">
        <w:rPr>
          <w:i/>
          <w:szCs w:val="22"/>
          <w:lang w:val="en-US" w:eastAsia="en-AU"/>
        </w:rPr>
        <w:t xml:space="preserve">Other Assurance </w:t>
      </w:r>
      <w:r>
        <w:rPr>
          <w:i/>
          <w:szCs w:val="22"/>
          <w:lang w:val="en-US" w:eastAsia="en-AU"/>
        </w:rPr>
        <w:t>or</w:t>
      </w:r>
      <w:r w:rsidRPr="005071A5">
        <w:rPr>
          <w:i/>
          <w:szCs w:val="22"/>
          <w:lang w:val="en-US" w:eastAsia="en-AU"/>
        </w:rPr>
        <w:t xml:space="preserve"> Related Services Engagements</w:t>
      </w:r>
      <w:r w:rsidRPr="00DD0C56">
        <w:rPr>
          <w:iCs/>
          <w:szCs w:val="22"/>
          <w:lang w:val="en-US" w:eastAsia="en-AU"/>
        </w:rPr>
        <w:t xml:space="preserve">, </w:t>
      </w:r>
      <w:r>
        <w:rPr>
          <w:iCs/>
          <w:szCs w:val="22"/>
          <w:lang w:val="en-US" w:eastAsia="en-AU"/>
        </w:rPr>
        <w:t xml:space="preserve">which requires the firm to design, implement and operate a system of quality management including policies or procedures regarding compliance with ethical requirements, professional </w:t>
      </w:r>
      <w:proofErr w:type="gramStart"/>
      <w:r>
        <w:rPr>
          <w:iCs/>
          <w:szCs w:val="22"/>
          <w:lang w:val="en-US" w:eastAsia="en-AU"/>
        </w:rPr>
        <w:t>standards</w:t>
      </w:r>
      <w:proofErr w:type="gramEnd"/>
      <w:r>
        <w:rPr>
          <w:iCs/>
          <w:szCs w:val="22"/>
          <w:lang w:val="en-US" w:eastAsia="en-AU"/>
        </w:rPr>
        <w:t xml:space="preserve"> and applicable legal and regulatory requirements</w:t>
      </w:r>
      <w:r w:rsidRPr="00DD0C56">
        <w:rPr>
          <w:iCs/>
          <w:szCs w:val="22"/>
          <w:lang w:val="en-US" w:eastAsia="en-AU"/>
        </w:rPr>
        <w:t xml:space="preserve">. </w:t>
      </w:r>
    </w:p>
    <w:p w14:paraId="25DC9469" w14:textId="77777777" w:rsidR="00DD0C56" w:rsidRPr="00DD0C56" w:rsidRDefault="00DD0C56" w:rsidP="008E7CFC">
      <w:pPr>
        <w:pStyle w:val="Heading6"/>
        <w:rPr>
          <w:lang w:val="en-US" w:eastAsia="en-AU"/>
        </w:rPr>
      </w:pPr>
      <w:r w:rsidRPr="00DD0C56">
        <w:rPr>
          <w:lang w:val="en-US" w:eastAsia="en-AU"/>
        </w:rPr>
        <w:t>Procedures and Findings</w:t>
      </w:r>
    </w:p>
    <w:p w14:paraId="6608DC35" w14:textId="1A363C64" w:rsidR="00595956" w:rsidRDefault="00DD0C56" w:rsidP="00DD0C56">
      <w:pPr>
        <w:pStyle w:val="ParaPlain"/>
        <w:rPr>
          <w:lang w:val="en-US" w:eastAsia="en-AU"/>
        </w:rPr>
      </w:pPr>
      <w:r w:rsidRPr="00DD0C56">
        <w:rPr>
          <w:iCs/>
          <w:szCs w:val="22"/>
          <w:lang w:val="en-US" w:eastAsia="en-AU"/>
        </w:rPr>
        <w:t>We have performed the procedures described below, which were agreed upon with [Engaging Party], on the procurement of [</w:t>
      </w:r>
      <w:proofErr w:type="spellStart"/>
      <w:r w:rsidRPr="00DD0C56">
        <w:rPr>
          <w:iCs/>
          <w:szCs w:val="22"/>
          <w:lang w:val="en-US" w:eastAsia="en-AU"/>
        </w:rPr>
        <w:t>xyz</w:t>
      </w:r>
      <w:proofErr w:type="spellEnd"/>
      <w:r w:rsidRPr="00DD0C56">
        <w:rPr>
          <w:iCs/>
          <w:szCs w:val="22"/>
          <w:lang w:val="en-US" w:eastAsia="en-AU"/>
        </w:rPr>
        <w:t>]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rocedures and Findings"/>
        <w:tblDescription w:val="Information relating to table."/>
      </w:tblPr>
      <w:tblGrid>
        <w:gridCol w:w="562"/>
        <w:gridCol w:w="4253"/>
        <w:gridCol w:w="4246"/>
      </w:tblGrid>
      <w:tr w:rsidR="00980A2A" w14:paraId="787EA83E" w14:textId="77777777" w:rsidTr="00AA3E4A">
        <w:trPr>
          <w:cantSplit/>
          <w:trHeight w:val="417"/>
          <w:tblHeader/>
        </w:trPr>
        <w:tc>
          <w:tcPr>
            <w:tcW w:w="310" w:type="pct"/>
            <w:shd w:val="clear" w:color="auto" w:fill="auto"/>
          </w:tcPr>
          <w:p w14:paraId="79FEE3B8" w14:textId="1CC32C55" w:rsidR="00980A2A" w:rsidRDefault="00980A2A" w:rsidP="00980A2A">
            <w:pPr>
              <w:pStyle w:val="TableHeading"/>
              <w:rPr>
                <w:lang w:val="en-US"/>
              </w:rPr>
            </w:pPr>
          </w:p>
        </w:tc>
        <w:tc>
          <w:tcPr>
            <w:tcW w:w="2347" w:type="pct"/>
            <w:tcBorders>
              <w:top w:val="single" w:sz="4" w:space="0" w:color="auto"/>
              <w:left w:val="single" w:sz="4" w:space="0" w:color="auto"/>
              <w:bottom w:val="single" w:sz="4" w:space="0" w:color="auto"/>
              <w:right w:val="single" w:sz="4" w:space="0" w:color="auto"/>
            </w:tcBorders>
          </w:tcPr>
          <w:p w14:paraId="4273033A" w14:textId="542C8475" w:rsidR="00980A2A" w:rsidRPr="00980A2A" w:rsidRDefault="00980A2A" w:rsidP="00980A2A">
            <w:pPr>
              <w:pStyle w:val="TableHeading"/>
            </w:pPr>
            <w:r w:rsidRPr="00980A2A">
              <w:t>Procedures</w:t>
            </w:r>
          </w:p>
        </w:tc>
        <w:tc>
          <w:tcPr>
            <w:tcW w:w="2343" w:type="pct"/>
            <w:tcBorders>
              <w:top w:val="single" w:sz="4" w:space="0" w:color="auto"/>
              <w:left w:val="single" w:sz="4" w:space="0" w:color="auto"/>
              <w:bottom w:val="single" w:sz="4" w:space="0" w:color="auto"/>
              <w:right w:val="single" w:sz="4" w:space="0" w:color="auto"/>
            </w:tcBorders>
          </w:tcPr>
          <w:p w14:paraId="514FABCD" w14:textId="4AE26388" w:rsidR="00980A2A" w:rsidRPr="00980A2A" w:rsidRDefault="00980A2A" w:rsidP="00980A2A">
            <w:pPr>
              <w:pStyle w:val="TableHeading"/>
            </w:pPr>
            <w:r w:rsidRPr="00980A2A">
              <w:t>Findings</w:t>
            </w:r>
          </w:p>
        </w:tc>
      </w:tr>
      <w:tr w:rsidR="008E7CFC" w14:paraId="175ADF41" w14:textId="77777777" w:rsidTr="008D6E49">
        <w:trPr>
          <w:cantSplit/>
        </w:trPr>
        <w:tc>
          <w:tcPr>
            <w:tcW w:w="310" w:type="pct"/>
            <w:shd w:val="clear" w:color="auto" w:fill="auto"/>
          </w:tcPr>
          <w:p w14:paraId="2E094B62" w14:textId="15BB2987" w:rsidR="008E7CFC" w:rsidRPr="00611CE7" w:rsidRDefault="008E7CFC" w:rsidP="00611CE7">
            <w:pPr>
              <w:pStyle w:val="TableRow"/>
            </w:pPr>
            <w:r w:rsidRPr="00611CE7">
              <w:t>1</w:t>
            </w:r>
          </w:p>
        </w:tc>
        <w:tc>
          <w:tcPr>
            <w:tcW w:w="2347" w:type="pct"/>
            <w:tcBorders>
              <w:top w:val="single" w:sz="4" w:space="0" w:color="auto"/>
              <w:left w:val="single" w:sz="4" w:space="0" w:color="auto"/>
              <w:bottom w:val="single" w:sz="4" w:space="0" w:color="auto"/>
              <w:right w:val="single" w:sz="4" w:space="0" w:color="auto"/>
            </w:tcBorders>
          </w:tcPr>
          <w:p w14:paraId="359DC7FE" w14:textId="2EC958E3" w:rsidR="008E7CFC" w:rsidRDefault="008E7CFC" w:rsidP="008E7CFC">
            <w:pPr>
              <w:pStyle w:val="TableRow"/>
              <w:rPr>
                <w:lang w:val="en-US"/>
              </w:rPr>
            </w:pPr>
            <w:r w:rsidRPr="002A1B0E">
              <w:t>Obtain from management of [</w:t>
            </w:r>
            <w:r>
              <w:t>Responsible</w:t>
            </w:r>
            <w:r w:rsidRPr="002A1B0E">
              <w:t xml:space="preserve"> Party] a listing of all contracts signed between [January 1, </w:t>
            </w:r>
            <w:r w:rsidR="0097331C" w:rsidRPr="002A1B0E">
              <w:t>20X</w:t>
            </w:r>
            <w:r w:rsidR="0097331C">
              <w:t>1</w:t>
            </w:r>
            <w:r w:rsidRPr="002A1B0E">
              <w:t xml:space="preserve">] and [December 31, </w:t>
            </w:r>
            <w:r w:rsidR="0097331C" w:rsidRPr="002A1B0E">
              <w:t>20X</w:t>
            </w:r>
            <w:r w:rsidR="0097331C">
              <w:t>1</w:t>
            </w:r>
            <w:r w:rsidRPr="002A1B0E">
              <w:t>] for [</w:t>
            </w:r>
            <w:proofErr w:type="spellStart"/>
            <w:r w:rsidRPr="002A1B0E">
              <w:t>xyz</w:t>
            </w:r>
            <w:proofErr w:type="spellEnd"/>
            <w:r w:rsidRPr="002A1B0E">
              <w:t xml:space="preserve">] products (“listing”) and identify </w:t>
            </w:r>
            <w:r>
              <w:t xml:space="preserve">all </w:t>
            </w:r>
            <w:r w:rsidRPr="002A1B0E">
              <w:t>contracts valued at over $25,000.</w:t>
            </w:r>
          </w:p>
        </w:tc>
        <w:tc>
          <w:tcPr>
            <w:tcW w:w="2343" w:type="pct"/>
            <w:tcBorders>
              <w:top w:val="single" w:sz="4" w:space="0" w:color="auto"/>
              <w:left w:val="single" w:sz="4" w:space="0" w:color="auto"/>
              <w:bottom w:val="single" w:sz="4" w:space="0" w:color="auto"/>
              <w:right w:val="single" w:sz="4" w:space="0" w:color="auto"/>
            </w:tcBorders>
          </w:tcPr>
          <w:p w14:paraId="0530E6A5" w14:textId="7A1E6E85" w:rsidR="008E7CFC" w:rsidRPr="002A1B0E" w:rsidRDefault="008E7CFC" w:rsidP="008E7CFC">
            <w:pPr>
              <w:pStyle w:val="TableRow"/>
            </w:pPr>
            <w:r w:rsidRPr="002A1B0E">
              <w:t xml:space="preserve">We obtained from management a listing of </w:t>
            </w:r>
            <w:r>
              <w:t xml:space="preserve">all </w:t>
            </w:r>
            <w:r w:rsidRPr="002A1B0E">
              <w:t>contracts for [</w:t>
            </w:r>
            <w:proofErr w:type="spellStart"/>
            <w:r w:rsidRPr="002A1B0E">
              <w:t>xyz</w:t>
            </w:r>
            <w:proofErr w:type="spellEnd"/>
            <w:r w:rsidRPr="002A1B0E">
              <w:t xml:space="preserve">] products which were signed between </w:t>
            </w:r>
            <w:r>
              <w:t>[</w:t>
            </w:r>
            <w:r w:rsidRPr="002A1B0E">
              <w:t xml:space="preserve">January 1, </w:t>
            </w:r>
            <w:r w:rsidR="0097331C" w:rsidRPr="002A1B0E">
              <w:t>20X</w:t>
            </w:r>
            <w:r w:rsidR="0097331C">
              <w:t>1</w:t>
            </w:r>
            <w:r>
              <w:t>]</w:t>
            </w:r>
            <w:r w:rsidRPr="002A1B0E">
              <w:t xml:space="preserve"> and </w:t>
            </w:r>
            <w:r>
              <w:t>[</w:t>
            </w:r>
            <w:r w:rsidRPr="002A1B0E">
              <w:t xml:space="preserve">December 31, </w:t>
            </w:r>
            <w:r w:rsidR="0097331C" w:rsidRPr="002A1B0E">
              <w:t>20X</w:t>
            </w:r>
            <w:r w:rsidR="0097331C">
              <w:t>1</w:t>
            </w:r>
            <w:r w:rsidRPr="002A1B0E">
              <w:t xml:space="preserve">]. </w:t>
            </w:r>
          </w:p>
          <w:p w14:paraId="010E2981" w14:textId="400CF593" w:rsidR="008E7CFC" w:rsidRDefault="008E7CFC" w:rsidP="008E7CFC">
            <w:pPr>
              <w:pStyle w:val="TableRow"/>
              <w:rPr>
                <w:lang w:val="en-US"/>
              </w:rPr>
            </w:pPr>
            <w:r w:rsidRPr="002A1B0E">
              <w:t>Of the 125 contracts on the listing, we identified 37 contracts valued at over $25,000.</w:t>
            </w:r>
          </w:p>
        </w:tc>
      </w:tr>
      <w:tr w:rsidR="008E7CFC" w14:paraId="5F42D0BB" w14:textId="77777777" w:rsidTr="008D6E49">
        <w:trPr>
          <w:cantSplit/>
        </w:trPr>
        <w:tc>
          <w:tcPr>
            <w:tcW w:w="310" w:type="pct"/>
            <w:shd w:val="clear" w:color="auto" w:fill="auto"/>
          </w:tcPr>
          <w:p w14:paraId="3DD2DFA7" w14:textId="4834CA4D" w:rsidR="008E7CFC" w:rsidRPr="00611CE7" w:rsidRDefault="008E7CFC" w:rsidP="00611CE7">
            <w:pPr>
              <w:pStyle w:val="TableRow"/>
            </w:pPr>
            <w:r w:rsidRPr="00611CE7">
              <w:t>2</w:t>
            </w:r>
          </w:p>
        </w:tc>
        <w:tc>
          <w:tcPr>
            <w:tcW w:w="2347" w:type="pct"/>
            <w:tcBorders>
              <w:top w:val="single" w:sz="4" w:space="0" w:color="auto"/>
              <w:left w:val="single" w:sz="4" w:space="0" w:color="auto"/>
              <w:bottom w:val="single" w:sz="4" w:space="0" w:color="auto"/>
              <w:right w:val="single" w:sz="4" w:space="0" w:color="auto"/>
            </w:tcBorders>
          </w:tcPr>
          <w:p w14:paraId="5DDAD126" w14:textId="4804AF6A" w:rsidR="008E7CFC" w:rsidRDefault="008E7CFC" w:rsidP="008E7CFC">
            <w:pPr>
              <w:pStyle w:val="TableRow"/>
              <w:rPr>
                <w:lang w:val="en-US"/>
              </w:rPr>
            </w:pPr>
            <w:r w:rsidRPr="002A1B0E">
              <w:t xml:space="preserve">For each identified contract valued at over $25,000 </w:t>
            </w:r>
            <w:r>
              <w:t>on</w:t>
            </w:r>
            <w:r w:rsidRPr="002A1B0E">
              <w:t xml:space="preserve"> the listing, compare the contract to </w:t>
            </w:r>
            <w:r>
              <w:t xml:space="preserve">the </w:t>
            </w:r>
            <w:r w:rsidRPr="002A1B0E">
              <w:t>records of bidding and determine whether the contract was subject to bidding by at least 3 contractors from [</w:t>
            </w:r>
            <w:r>
              <w:t>Responsible</w:t>
            </w:r>
            <w:r w:rsidRPr="002A1B0E">
              <w:t xml:space="preserve"> Party]’s “Pre-qualified Contractors List</w:t>
            </w:r>
            <w:r>
              <w:t>.</w:t>
            </w:r>
            <w:r w:rsidRPr="002A1B0E">
              <w:t>”</w:t>
            </w:r>
          </w:p>
        </w:tc>
        <w:tc>
          <w:tcPr>
            <w:tcW w:w="2343" w:type="pct"/>
            <w:tcBorders>
              <w:top w:val="single" w:sz="4" w:space="0" w:color="auto"/>
              <w:left w:val="single" w:sz="4" w:space="0" w:color="auto"/>
              <w:bottom w:val="single" w:sz="4" w:space="0" w:color="auto"/>
              <w:right w:val="single" w:sz="4" w:space="0" w:color="auto"/>
            </w:tcBorders>
          </w:tcPr>
          <w:p w14:paraId="2E968396" w14:textId="49F3FF45" w:rsidR="008E7CFC" w:rsidRDefault="008E7CFC" w:rsidP="008E7CFC">
            <w:pPr>
              <w:pStyle w:val="TableRow"/>
              <w:rPr>
                <w:lang w:val="en-US"/>
              </w:rPr>
            </w:pPr>
            <w:r w:rsidRPr="002A1B0E">
              <w:t>We inspected the records of bidding related to the 37 contracts valued at over $25,000. We found that all of the 37 contracts were subject to bidding by at least 3 contractors from the [</w:t>
            </w:r>
            <w:r>
              <w:t>Responsible</w:t>
            </w:r>
            <w:r w:rsidRPr="002A1B0E">
              <w:t xml:space="preserve"> Party]’s “Pre-qualified Contractors List</w:t>
            </w:r>
            <w:r>
              <w:t>.</w:t>
            </w:r>
            <w:r w:rsidRPr="002A1B0E">
              <w:t>”</w:t>
            </w:r>
          </w:p>
        </w:tc>
      </w:tr>
      <w:tr w:rsidR="008E7CFC" w14:paraId="01CFEAAE" w14:textId="77777777" w:rsidTr="008D6E49">
        <w:trPr>
          <w:cantSplit/>
        </w:trPr>
        <w:tc>
          <w:tcPr>
            <w:tcW w:w="310" w:type="pct"/>
            <w:shd w:val="clear" w:color="auto" w:fill="auto"/>
          </w:tcPr>
          <w:p w14:paraId="2EBAFA1A" w14:textId="2C41D6E6" w:rsidR="008E7CFC" w:rsidRPr="00611CE7" w:rsidRDefault="008E7CFC" w:rsidP="00611CE7">
            <w:pPr>
              <w:pStyle w:val="TableRow"/>
            </w:pPr>
            <w:r w:rsidRPr="00611CE7">
              <w:t>3</w:t>
            </w:r>
          </w:p>
        </w:tc>
        <w:tc>
          <w:tcPr>
            <w:tcW w:w="2347" w:type="pct"/>
            <w:tcBorders>
              <w:top w:val="single" w:sz="4" w:space="0" w:color="auto"/>
              <w:left w:val="single" w:sz="4" w:space="0" w:color="auto"/>
              <w:bottom w:val="single" w:sz="4" w:space="0" w:color="auto"/>
              <w:right w:val="single" w:sz="4" w:space="0" w:color="auto"/>
            </w:tcBorders>
          </w:tcPr>
          <w:p w14:paraId="561976E9" w14:textId="5AEE7CA9" w:rsidR="008E7CFC" w:rsidRDefault="008E7CFC" w:rsidP="008E7CFC">
            <w:pPr>
              <w:pStyle w:val="TableRow"/>
              <w:rPr>
                <w:lang w:val="en-US"/>
              </w:rPr>
            </w:pPr>
            <w:r w:rsidRPr="007F1A92">
              <w:t xml:space="preserve">For each </w:t>
            </w:r>
            <w:r>
              <w:t xml:space="preserve">identified </w:t>
            </w:r>
            <w:r w:rsidRPr="007F1A92">
              <w:t xml:space="preserve">contract valued at over $25,000 </w:t>
            </w:r>
            <w:r>
              <w:t>on</w:t>
            </w:r>
            <w:r w:rsidRPr="007F1A92">
              <w:t xml:space="preserve"> the listing, compare the amount payable per the signed contract to the amount ultimately paid by [</w:t>
            </w:r>
            <w:r>
              <w:t>Responsible</w:t>
            </w:r>
            <w:r w:rsidR="0097331C">
              <w:t xml:space="preserve"> Party</w:t>
            </w:r>
            <w:r w:rsidRPr="007F1A92">
              <w:t xml:space="preserve">] to the </w:t>
            </w:r>
            <w:r>
              <w:t>contractor</w:t>
            </w:r>
            <w:r w:rsidRPr="007F1A92">
              <w:t xml:space="preserve"> and determine whether the amount ultimately paid is within $100 of the agreed amount in the contract.</w:t>
            </w:r>
          </w:p>
        </w:tc>
        <w:tc>
          <w:tcPr>
            <w:tcW w:w="2343" w:type="pct"/>
            <w:tcBorders>
              <w:top w:val="single" w:sz="4" w:space="0" w:color="auto"/>
              <w:left w:val="single" w:sz="4" w:space="0" w:color="auto"/>
              <w:bottom w:val="single" w:sz="4" w:space="0" w:color="auto"/>
              <w:right w:val="single" w:sz="4" w:space="0" w:color="auto"/>
            </w:tcBorders>
          </w:tcPr>
          <w:p w14:paraId="1E8876B1" w14:textId="77777777" w:rsidR="008E7CFC" w:rsidRPr="007F1A92" w:rsidRDefault="008E7CFC" w:rsidP="008E7CFC">
            <w:pPr>
              <w:pStyle w:val="TableRow"/>
            </w:pPr>
            <w:r w:rsidRPr="007F1A92">
              <w:t>We obtained the signed contracts for the 37 contracts valued at over $25,000 on the listing and compared the amounts payable in the contracts to the amounts ultimately paid by [</w:t>
            </w:r>
            <w:r>
              <w:t>Responsible</w:t>
            </w:r>
            <w:r w:rsidRPr="007F1A92">
              <w:t xml:space="preserve"> Party] to the </w:t>
            </w:r>
            <w:r>
              <w:t>contractor</w:t>
            </w:r>
            <w:r w:rsidRPr="007F1A92">
              <w:t>.</w:t>
            </w:r>
          </w:p>
          <w:p w14:paraId="29F39CB7" w14:textId="743E2A35" w:rsidR="008E7CFC" w:rsidRDefault="008E7CFC" w:rsidP="008E7CFC">
            <w:pPr>
              <w:pStyle w:val="TableRow"/>
              <w:rPr>
                <w:lang w:val="en-US"/>
              </w:rPr>
            </w:pPr>
            <w:r w:rsidRPr="007F1A92">
              <w:t xml:space="preserve">We found that the amounts ultimately paid were within $100 of the agreed amounts in </w:t>
            </w:r>
            <w:r>
              <w:t xml:space="preserve">all of </w:t>
            </w:r>
            <w:r w:rsidRPr="007F1A92">
              <w:t>the 37 contracts with no exceptions noted.</w:t>
            </w:r>
          </w:p>
        </w:tc>
      </w:tr>
    </w:tbl>
    <w:p w14:paraId="78BB262F" w14:textId="366EA923" w:rsidR="00595956" w:rsidRDefault="00595956" w:rsidP="00595956">
      <w:pPr>
        <w:rPr>
          <w:lang w:val="en-US" w:eastAsia="en-AU"/>
        </w:rPr>
      </w:pPr>
    </w:p>
    <w:p w14:paraId="4A9EEC55" w14:textId="77777777" w:rsidR="002463C1" w:rsidRPr="002463C1" w:rsidRDefault="002463C1" w:rsidP="002463C1">
      <w:pPr>
        <w:pStyle w:val="ParaPlain"/>
        <w:rPr>
          <w:lang w:val="en-US" w:eastAsia="en-AU"/>
        </w:rPr>
      </w:pPr>
      <w:r w:rsidRPr="002463C1">
        <w:rPr>
          <w:lang w:val="en-US" w:eastAsia="en-AU"/>
        </w:rPr>
        <w:t>[Practitioner’s signature]</w:t>
      </w:r>
    </w:p>
    <w:p w14:paraId="4DDD5318" w14:textId="77777777" w:rsidR="002463C1" w:rsidRPr="002463C1" w:rsidRDefault="002463C1" w:rsidP="002463C1">
      <w:pPr>
        <w:pStyle w:val="ParaPlain"/>
        <w:rPr>
          <w:lang w:val="en-US" w:eastAsia="en-AU"/>
        </w:rPr>
      </w:pPr>
      <w:r w:rsidRPr="002463C1">
        <w:rPr>
          <w:lang w:val="en-US" w:eastAsia="en-AU"/>
        </w:rPr>
        <w:t>[Date of practitioner’s report]</w:t>
      </w:r>
    </w:p>
    <w:p w14:paraId="3EC98DDF" w14:textId="77777777" w:rsidR="002463C1" w:rsidRPr="002463C1" w:rsidRDefault="002463C1" w:rsidP="002463C1">
      <w:pPr>
        <w:pStyle w:val="ParaPlain"/>
        <w:rPr>
          <w:lang w:val="en-US" w:eastAsia="en-AU"/>
        </w:rPr>
      </w:pPr>
      <w:r w:rsidRPr="002463C1">
        <w:rPr>
          <w:lang w:val="en-US" w:eastAsia="en-AU"/>
        </w:rPr>
        <w:t>[Practitioner’s address]</w:t>
      </w:r>
    </w:p>
    <w:p w14:paraId="4E5B7C6E" w14:textId="7E1EC800" w:rsidR="00D1785A" w:rsidRDefault="00D1785A">
      <w:pPr>
        <w:spacing w:line="240" w:lineRule="auto"/>
        <w:rPr>
          <w:lang w:val="en-US" w:eastAsia="en-AU"/>
        </w:rPr>
      </w:pPr>
    </w:p>
    <w:tbl>
      <w:tblPr>
        <w:tblW w:w="90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Table"/>
        <w:tblDescription w:val="Information relating to table."/>
      </w:tblPr>
      <w:tblGrid>
        <w:gridCol w:w="9071"/>
      </w:tblGrid>
      <w:tr w:rsidR="00D1785A" w14:paraId="1E8A19EF" w14:textId="77777777" w:rsidTr="008D6E49">
        <w:trPr>
          <w:cantSplit/>
        </w:trPr>
        <w:tc>
          <w:tcPr>
            <w:tcW w:w="9071" w:type="dxa"/>
            <w:shd w:val="clear" w:color="auto" w:fill="auto"/>
          </w:tcPr>
          <w:p w14:paraId="7B113739" w14:textId="7D8E0856" w:rsidR="00F81C17" w:rsidRPr="00F81C17" w:rsidRDefault="00F81C17" w:rsidP="00F81C17">
            <w:pPr>
              <w:pStyle w:val="Heading6"/>
              <w:rPr>
                <w:lang w:val="en-US" w:eastAsia="en-AU"/>
              </w:rPr>
            </w:pPr>
            <w:r w:rsidRPr="00F81C17">
              <w:rPr>
                <w:lang w:val="en-US" w:eastAsia="en-AU"/>
              </w:rPr>
              <w:t xml:space="preserve">Illustration 2 </w:t>
            </w:r>
          </w:p>
          <w:p w14:paraId="5E807A25" w14:textId="77777777" w:rsidR="00F81C17" w:rsidRPr="00F81C17" w:rsidRDefault="00F81C17" w:rsidP="00F81C17">
            <w:pPr>
              <w:pStyle w:val="ParaPlain"/>
              <w:rPr>
                <w:lang w:val="en-US" w:eastAsia="en-AU"/>
              </w:rPr>
            </w:pPr>
            <w:r w:rsidRPr="00F81C17">
              <w:rPr>
                <w:lang w:val="en-US" w:eastAsia="en-AU"/>
              </w:rPr>
              <w:t>For purposes of this illustrative agreed-upon procedures report, the following circumstances are assumed:</w:t>
            </w:r>
          </w:p>
          <w:p w14:paraId="01DAC1C6" w14:textId="77777777" w:rsidR="00F81C17" w:rsidRPr="00F81C17" w:rsidRDefault="00F81C17" w:rsidP="00F81C17">
            <w:pPr>
              <w:pStyle w:val="ListBullet"/>
              <w:ind w:left="731"/>
              <w:rPr>
                <w:lang w:val="en-US" w:eastAsia="en-AU"/>
              </w:rPr>
            </w:pPr>
            <w:r w:rsidRPr="00F81C17">
              <w:rPr>
                <w:lang w:val="en-US" w:eastAsia="en-AU"/>
              </w:rPr>
              <w:t>The engaging party is the responsible party. The intended user, who is different from the engaging party, is an addressee in addition to the engaging party. For example, the regulator is the intended user and the entity overseen by the regulator is the engaging party and responsible party.</w:t>
            </w:r>
          </w:p>
          <w:p w14:paraId="404884B9" w14:textId="77777777" w:rsidR="00F81C17" w:rsidRPr="00F81C17" w:rsidRDefault="00F81C17" w:rsidP="00F81C17">
            <w:pPr>
              <w:pStyle w:val="ListBullet"/>
              <w:ind w:left="731"/>
              <w:rPr>
                <w:lang w:val="en-US" w:eastAsia="en-AU"/>
              </w:rPr>
            </w:pPr>
            <w:r w:rsidRPr="00F81C17">
              <w:rPr>
                <w:lang w:val="en-US" w:eastAsia="en-AU"/>
              </w:rPr>
              <w:t>Exceptions were found.</w:t>
            </w:r>
          </w:p>
          <w:p w14:paraId="3918851A" w14:textId="77777777" w:rsidR="00F81C17" w:rsidRPr="00F81C17" w:rsidRDefault="00F81C17" w:rsidP="00F81C17">
            <w:pPr>
              <w:pStyle w:val="ListBullet"/>
              <w:ind w:left="731"/>
              <w:rPr>
                <w:lang w:val="en-US" w:eastAsia="en-AU"/>
              </w:rPr>
            </w:pPr>
            <w:r w:rsidRPr="00F81C17">
              <w:rPr>
                <w:lang w:val="en-US" w:eastAsia="en-AU"/>
              </w:rPr>
              <w:t>The practitioner engaged a practitioner’s expert to perform an agreed-upon procedure and a reference to that expert is included in the agreed-upon procedures report.</w:t>
            </w:r>
          </w:p>
          <w:p w14:paraId="7CB70365" w14:textId="62331D81" w:rsidR="00F81C17" w:rsidRPr="00F81C17" w:rsidRDefault="00F81C17" w:rsidP="00F81C17">
            <w:pPr>
              <w:pStyle w:val="ListBullet"/>
              <w:ind w:left="731"/>
              <w:rPr>
                <w:lang w:val="en-US" w:eastAsia="en-AU"/>
              </w:rPr>
            </w:pPr>
            <w:r w:rsidRPr="00F81C17">
              <w:rPr>
                <w:lang w:val="en-US" w:eastAsia="en-AU"/>
              </w:rPr>
              <w:t>There is a restriction on the use of the report.</w:t>
            </w:r>
          </w:p>
          <w:p w14:paraId="140A2870" w14:textId="14A8ADBD" w:rsidR="00F81C17" w:rsidRPr="00F81C17" w:rsidRDefault="00F81C17" w:rsidP="00F81C17">
            <w:pPr>
              <w:pStyle w:val="ListBullet"/>
              <w:ind w:left="731"/>
              <w:rPr>
                <w:lang w:val="en-US" w:eastAsia="en-AU"/>
              </w:rPr>
            </w:pPr>
            <w:r w:rsidRPr="00F81C17">
              <w:rPr>
                <w:lang w:val="en-US" w:eastAsia="en-AU"/>
              </w:rPr>
              <w:t xml:space="preserve">The practitioner is the auditor of the financial </w:t>
            </w:r>
            <w:r w:rsidR="005071A5">
              <w:rPr>
                <w:lang w:val="en-US" w:eastAsia="en-AU"/>
              </w:rPr>
              <w:t>report</w:t>
            </w:r>
            <w:r w:rsidR="005071A5" w:rsidRPr="00F81C17">
              <w:rPr>
                <w:lang w:val="en-US" w:eastAsia="en-AU"/>
              </w:rPr>
              <w:t xml:space="preserve"> </w:t>
            </w:r>
            <w:r w:rsidRPr="00F81C17">
              <w:rPr>
                <w:lang w:val="en-US" w:eastAsia="en-AU"/>
              </w:rPr>
              <w:t xml:space="preserve">of the engaging party (who is the responsible party). The practitioner has agreed with the engaging party that the practitioner’s compliance with the independence requirements applicable to audits of financial </w:t>
            </w:r>
            <w:r w:rsidR="005071A5">
              <w:rPr>
                <w:lang w:val="en-US" w:eastAsia="en-AU"/>
              </w:rPr>
              <w:t>reports</w:t>
            </w:r>
            <w:r w:rsidR="005071A5" w:rsidRPr="00F81C17">
              <w:rPr>
                <w:lang w:val="en-US" w:eastAsia="en-AU"/>
              </w:rPr>
              <w:t xml:space="preserve"> </w:t>
            </w:r>
            <w:r w:rsidRPr="00F81C17">
              <w:rPr>
                <w:lang w:val="en-US" w:eastAsia="en-AU"/>
              </w:rPr>
              <w:t xml:space="preserve">is appropriate for the purpose of the agreed-upon procedures engagement. The practitioner has agreed to include, in the terms of engagement, compliance with the independence requirements applicable to audits of financial </w:t>
            </w:r>
            <w:r w:rsidR="005071A5">
              <w:rPr>
                <w:lang w:val="en-US" w:eastAsia="en-AU"/>
              </w:rPr>
              <w:t xml:space="preserve">reports </w:t>
            </w:r>
            <w:r w:rsidRPr="00F81C17">
              <w:rPr>
                <w:lang w:val="en-US" w:eastAsia="en-AU"/>
              </w:rPr>
              <w:t>for the purpose of the agreed-upon procedures engagement.</w:t>
            </w:r>
          </w:p>
          <w:p w14:paraId="3F2F1381" w14:textId="77777777" w:rsidR="00D1785A" w:rsidRDefault="00F81C17" w:rsidP="00F81C17">
            <w:pPr>
              <w:pStyle w:val="ListBullet"/>
              <w:ind w:left="731"/>
              <w:rPr>
                <w:lang w:val="en-US" w:eastAsia="en-AU"/>
              </w:rPr>
            </w:pPr>
            <w:r w:rsidRPr="00F81C17">
              <w:rPr>
                <w:lang w:val="en-US" w:eastAsia="en-AU"/>
              </w:rPr>
              <w:t>The practitioner included a reference to the date when the agreed-upon procedures were agreed in the terms of the engagement.</w:t>
            </w:r>
          </w:p>
          <w:p w14:paraId="4E6BF45B" w14:textId="0C0C16AE" w:rsidR="000734C6" w:rsidRDefault="000734C6" w:rsidP="00F81C17">
            <w:pPr>
              <w:pStyle w:val="ListBullet"/>
              <w:ind w:left="731"/>
              <w:rPr>
                <w:lang w:val="en-US" w:eastAsia="en-AU"/>
              </w:rPr>
            </w:pPr>
            <w:r>
              <w:rPr>
                <w:lang w:val="en-US" w:eastAsia="en-AU"/>
              </w:rPr>
              <w:t>Australian inserted text highlighted in grey shade.</w:t>
            </w:r>
          </w:p>
        </w:tc>
      </w:tr>
    </w:tbl>
    <w:p w14:paraId="13724499" w14:textId="77777777" w:rsidR="00615700" w:rsidRDefault="00615700" w:rsidP="00615700">
      <w:pPr>
        <w:pStyle w:val="Heading8"/>
        <w:rPr>
          <w:lang w:eastAsia="en-AU"/>
        </w:rPr>
      </w:pPr>
    </w:p>
    <w:p w14:paraId="035DFFD7" w14:textId="4A0A97E7" w:rsidR="00615700" w:rsidRDefault="00615700" w:rsidP="00615700">
      <w:pPr>
        <w:pStyle w:val="Heading8"/>
        <w:rPr>
          <w:lang w:eastAsia="en-AU"/>
        </w:rPr>
      </w:pPr>
      <w:r>
        <w:rPr>
          <w:lang w:eastAsia="en-AU"/>
        </w:rPr>
        <w:t>AGREED-UPON PROCEDURES REPORT ON PROCUREMENT OF [XYZ] PRODUCTS</w:t>
      </w:r>
    </w:p>
    <w:p w14:paraId="482C91A7" w14:textId="77777777" w:rsidR="00615700" w:rsidRDefault="00615700" w:rsidP="00615700">
      <w:pPr>
        <w:pStyle w:val="ParaPlain"/>
        <w:rPr>
          <w:lang w:eastAsia="en-AU"/>
        </w:rPr>
      </w:pPr>
      <w:r>
        <w:rPr>
          <w:lang w:eastAsia="en-AU"/>
        </w:rPr>
        <w:t>To [Addressees]</w:t>
      </w:r>
    </w:p>
    <w:p w14:paraId="70DC967F" w14:textId="5DFFC018" w:rsidR="00615700" w:rsidRDefault="00615700" w:rsidP="00615700">
      <w:pPr>
        <w:pStyle w:val="Heading6"/>
        <w:rPr>
          <w:lang w:eastAsia="en-AU"/>
        </w:rPr>
      </w:pPr>
      <w:r>
        <w:rPr>
          <w:lang w:eastAsia="en-AU"/>
        </w:rPr>
        <w:t xml:space="preserve">Purpose of this Agreed-Upon Procedures </w:t>
      </w:r>
      <w:r w:rsidR="0097331C">
        <w:rPr>
          <w:lang w:eastAsia="en-AU"/>
        </w:rPr>
        <w:t xml:space="preserve">Report </w:t>
      </w:r>
      <w:r>
        <w:rPr>
          <w:lang w:eastAsia="en-AU"/>
        </w:rPr>
        <w:t xml:space="preserve">and Restriction on Use </w:t>
      </w:r>
    </w:p>
    <w:p w14:paraId="616D6F56" w14:textId="68593E6B" w:rsidR="00C60192" w:rsidRPr="00C60192" w:rsidRDefault="00615700" w:rsidP="00C60192">
      <w:pPr>
        <w:rPr>
          <w:szCs w:val="22"/>
          <w:lang w:eastAsia="en-AU"/>
        </w:rPr>
      </w:pPr>
      <w:r>
        <w:rPr>
          <w:lang w:eastAsia="en-AU"/>
        </w:rPr>
        <w:t>Our report is solely for the purpose of assisting [Intended User] in determining whether the [Engaging Party]’s procurement of [</w:t>
      </w:r>
      <w:proofErr w:type="spellStart"/>
      <w:r>
        <w:rPr>
          <w:lang w:eastAsia="en-AU"/>
        </w:rPr>
        <w:t>xyz</w:t>
      </w:r>
      <w:proofErr w:type="spellEnd"/>
      <w:r>
        <w:rPr>
          <w:lang w:eastAsia="en-AU"/>
        </w:rPr>
        <w:t xml:space="preserve">] products is compliant with [Intended User]’s procurement policies and may not be suitable for another purpose. </w:t>
      </w:r>
      <w:bookmarkStart w:id="0" w:name="_Hlk44056315"/>
      <w:r w:rsidR="0006374B" w:rsidRPr="00371B55">
        <w:rPr>
          <w:szCs w:val="22"/>
          <w:lang w:eastAsia="en-AU"/>
        </w:rPr>
        <w:t>U</w:t>
      </w:r>
      <w:r w:rsidR="00622F2D" w:rsidRPr="00371B55">
        <w:rPr>
          <w:szCs w:val="22"/>
          <w:lang w:eastAsia="en-AU"/>
        </w:rPr>
        <w:t>se of this report is restricted to [individual(s), organisation(s), or group(s) that the practitioner expects will use this report]. Accordingly, we expressly disclaim and do not accept any responsibility or liability to any party other than [company full name and intended users] for any consequences of reliance on this report for any purpose</w:t>
      </w:r>
      <w:r w:rsidR="00C60192" w:rsidRPr="00371B55">
        <w:rPr>
          <w:szCs w:val="22"/>
          <w:lang w:eastAsia="en-AU"/>
        </w:rPr>
        <w:t>.</w:t>
      </w:r>
    </w:p>
    <w:bookmarkEnd w:id="0"/>
    <w:p w14:paraId="59867661" w14:textId="3E551720" w:rsidR="00615700" w:rsidRDefault="00615700" w:rsidP="00615700">
      <w:pPr>
        <w:pStyle w:val="ParaPlain"/>
        <w:rPr>
          <w:lang w:eastAsia="en-AU"/>
        </w:rPr>
      </w:pPr>
    </w:p>
    <w:p w14:paraId="167844FA" w14:textId="77777777" w:rsidR="00615700" w:rsidRDefault="00615700" w:rsidP="00615700">
      <w:pPr>
        <w:pStyle w:val="Heading6"/>
        <w:rPr>
          <w:lang w:eastAsia="en-AU"/>
        </w:rPr>
      </w:pPr>
      <w:r>
        <w:rPr>
          <w:lang w:eastAsia="en-AU"/>
        </w:rPr>
        <w:t>Responsibilities of the Engaging Party</w:t>
      </w:r>
    </w:p>
    <w:p w14:paraId="1EFAE737" w14:textId="77777777" w:rsidR="00615700" w:rsidRDefault="00615700" w:rsidP="00615700">
      <w:pPr>
        <w:pStyle w:val="ParaPlain"/>
        <w:rPr>
          <w:lang w:eastAsia="en-AU"/>
        </w:rPr>
      </w:pPr>
      <w:r>
        <w:rPr>
          <w:lang w:eastAsia="en-AU"/>
        </w:rPr>
        <w:t xml:space="preserve">[Engaging Party] has acknowledged that the agreed-upon procedures are appropriate for the purpose of the engagement. </w:t>
      </w:r>
    </w:p>
    <w:p w14:paraId="1A84EBE5" w14:textId="77777777" w:rsidR="00615700" w:rsidRDefault="00615700" w:rsidP="00615700">
      <w:pPr>
        <w:pStyle w:val="ParaPlain"/>
        <w:rPr>
          <w:lang w:eastAsia="en-AU"/>
        </w:rPr>
      </w:pPr>
      <w:r>
        <w:rPr>
          <w:lang w:eastAsia="en-AU"/>
        </w:rPr>
        <w:t>[Engaging Party (also the Responsible Party)] is responsible for the subject matter on which the agreed-upon procedures are performed.</w:t>
      </w:r>
    </w:p>
    <w:p w14:paraId="785A6B88" w14:textId="77777777" w:rsidR="00615700" w:rsidRDefault="00615700" w:rsidP="00615700">
      <w:pPr>
        <w:pStyle w:val="Heading6"/>
        <w:rPr>
          <w:lang w:eastAsia="en-AU"/>
        </w:rPr>
      </w:pPr>
      <w:r>
        <w:rPr>
          <w:lang w:eastAsia="en-AU"/>
        </w:rPr>
        <w:t>Practitioner’s Responsibilities</w:t>
      </w:r>
    </w:p>
    <w:p w14:paraId="3FDC3B37" w14:textId="7E9118AA" w:rsidR="00615700" w:rsidRDefault="00615700" w:rsidP="00615700">
      <w:pPr>
        <w:pStyle w:val="ParaPlain"/>
        <w:rPr>
          <w:lang w:eastAsia="en-AU"/>
        </w:rPr>
      </w:pPr>
      <w:r>
        <w:rPr>
          <w:lang w:eastAsia="en-AU"/>
        </w:rPr>
        <w:t xml:space="preserve">We have conducted the agreed-upon procedures engagement in accordance with the </w:t>
      </w:r>
      <w:r w:rsidR="005071A5">
        <w:rPr>
          <w:lang w:eastAsia="en-AU"/>
        </w:rPr>
        <w:t xml:space="preserve">Australian </w:t>
      </w:r>
      <w:r>
        <w:rPr>
          <w:lang w:eastAsia="en-AU"/>
        </w:rPr>
        <w:t xml:space="preserve">Standard on Related Services </w:t>
      </w:r>
      <w:r w:rsidR="00E77373">
        <w:rPr>
          <w:lang w:eastAsia="en-AU"/>
        </w:rPr>
        <w:t>ASRS</w:t>
      </w:r>
      <w:r>
        <w:rPr>
          <w:lang w:eastAsia="en-AU"/>
        </w:rPr>
        <w:t xml:space="preserve"> 4400, </w:t>
      </w:r>
      <w:r w:rsidRPr="005071A5">
        <w:rPr>
          <w:i/>
          <w:iCs/>
          <w:lang w:eastAsia="en-AU"/>
        </w:rPr>
        <w:t>Agreed-Upon Procedures Engagements</w:t>
      </w:r>
      <w:r>
        <w:rPr>
          <w:lang w:eastAsia="en-AU"/>
        </w:rPr>
        <w:t xml:space="preserve">. An agreed-upon </w:t>
      </w:r>
      <w:r>
        <w:rPr>
          <w:lang w:eastAsia="en-AU"/>
        </w:rPr>
        <w:lastRenderedPageBreak/>
        <w:t>procedures engagement involves our performing the procedures that have been agreed with [Engaging Party], and reporting the findings, which are the factual results of the agreed-upon procedures performed. We make no representation regarding the appropriateness of the agreed-upon procedures.</w:t>
      </w:r>
    </w:p>
    <w:p w14:paraId="7ED87BBA" w14:textId="77777777" w:rsidR="00615700" w:rsidRDefault="00615700" w:rsidP="00615700">
      <w:pPr>
        <w:pStyle w:val="ParaPlain"/>
        <w:rPr>
          <w:lang w:eastAsia="en-AU"/>
        </w:rPr>
      </w:pPr>
      <w:r>
        <w:rPr>
          <w:lang w:eastAsia="en-AU"/>
        </w:rPr>
        <w:t>This agreed-upon procedures engagement is not an assurance engagement. Accordingly, we do not express an opinion or an assurance conclusion.</w:t>
      </w:r>
    </w:p>
    <w:p w14:paraId="520F8B1A" w14:textId="77777777" w:rsidR="00615700" w:rsidRDefault="00615700" w:rsidP="00615700">
      <w:pPr>
        <w:pStyle w:val="ParaPlain"/>
        <w:rPr>
          <w:lang w:eastAsia="en-AU"/>
        </w:rPr>
      </w:pPr>
      <w:r>
        <w:rPr>
          <w:lang w:eastAsia="en-AU"/>
        </w:rPr>
        <w:t>Had we performed additional procedures, other matters might have come to our attention that would have been reported.</w:t>
      </w:r>
    </w:p>
    <w:p w14:paraId="4590F474" w14:textId="77777777" w:rsidR="006B0AA9" w:rsidRPr="009348AA" w:rsidRDefault="006B0AA9" w:rsidP="006B0AA9">
      <w:pPr>
        <w:pStyle w:val="ParaPlain"/>
        <w:rPr>
          <w:i/>
          <w:iCs/>
          <w:lang w:eastAsia="en-AU"/>
        </w:rPr>
      </w:pPr>
      <w:r w:rsidRPr="009348AA">
        <w:rPr>
          <w:i/>
          <w:iCs/>
          <w:lang w:eastAsia="en-AU"/>
        </w:rPr>
        <w:t xml:space="preserve">Professional Ethics and Quality Management </w:t>
      </w:r>
    </w:p>
    <w:p w14:paraId="64FEE5E6" w14:textId="10F9B50D" w:rsidR="006B0AA9" w:rsidRDefault="006B0AA9" w:rsidP="006B0AA9">
      <w:pPr>
        <w:pStyle w:val="ParaPlain"/>
        <w:rPr>
          <w:lang w:eastAsia="en-AU"/>
        </w:rPr>
      </w:pPr>
      <w:r>
        <w:rPr>
          <w:lang w:eastAsia="en-AU"/>
        </w:rPr>
        <w:t xml:space="preserve">We have complied with the ethical requirements in [describe the relevant ethical requirements], </w:t>
      </w:r>
      <w:r w:rsidRPr="00A94E60">
        <w:rPr>
          <w:iCs/>
          <w:szCs w:val="22"/>
          <w:highlight w:val="lightGray"/>
          <w:lang w:val="en-US" w:eastAsia="en-AU"/>
        </w:rPr>
        <w:t xml:space="preserve">including the fundamental principle of </w:t>
      </w:r>
      <w:r w:rsidRPr="0075772E">
        <w:rPr>
          <w:iCs/>
          <w:szCs w:val="22"/>
          <w:highlight w:val="lightGray"/>
          <w:lang w:val="en-US" w:eastAsia="en-AU"/>
        </w:rPr>
        <w:t>objectivity</w:t>
      </w:r>
      <w:r>
        <w:rPr>
          <w:lang w:eastAsia="en-AU"/>
        </w:rPr>
        <w:t xml:space="preserve"> and the independence requirements in accordance with [describe the relevant independence requirements].</w:t>
      </w:r>
      <w:r>
        <w:rPr>
          <w:rStyle w:val="FootnoteReference"/>
          <w:lang w:eastAsia="en-AU"/>
        </w:rPr>
        <w:footnoteReference w:customMarkFollows="1" w:id="2"/>
        <w:t>19</w:t>
      </w:r>
      <w:r>
        <w:rPr>
          <w:lang w:eastAsia="en-AU"/>
        </w:rPr>
        <w:t xml:space="preserve">  </w:t>
      </w:r>
    </w:p>
    <w:p w14:paraId="21C687A4" w14:textId="77777777" w:rsidR="006B0AA9" w:rsidRDefault="006B0AA9" w:rsidP="006B0AA9">
      <w:pPr>
        <w:pStyle w:val="ParaPlain"/>
        <w:rPr>
          <w:lang w:eastAsia="en-AU"/>
        </w:rPr>
      </w:pPr>
      <w:r>
        <w:rPr>
          <w:lang w:eastAsia="en-AU"/>
        </w:rPr>
        <w:t xml:space="preserve">Our firm applies Australian Standard on Quality </w:t>
      </w:r>
      <w:r w:rsidRPr="006C654D">
        <w:rPr>
          <w:iCs/>
          <w:lang w:val="en-US" w:eastAsia="en-AU"/>
        </w:rPr>
        <w:t xml:space="preserve">Management ASQM 1, </w:t>
      </w:r>
      <w:r w:rsidRPr="006C654D">
        <w:rPr>
          <w:i/>
          <w:lang w:val="en-US" w:eastAsia="en-AU"/>
        </w:rPr>
        <w:t>Quality Management for Firms that Perform Audits or Reviews of Financial Reports and Other Financial Information, or Other Assurance or Related Services Engagements</w:t>
      </w:r>
      <w:r w:rsidRPr="006C654D">
        <w:rPr>
          <w:iCs/>
          <w:lang w:val="en-US" w:eastAsia="en-AU"/>
        </w:rPr>
        <w:t xml:space="preserve">, which requires the firm to design, implement and operate a system of quality management including policies or procedures regarding compliance with ethical requirements, professional </w:t>
      </w:r>
      <w:proofErr w:type="gramStart"/>
      <w:r w:rsidRPr="006C654D">
        <w:rPr>
          <w:iCs/>
          <w:lang w:val="en-US" w:eastAsia="en-AU"/>
        </w:rPr>
        <w:t>standards</w:t>
      </w:r>
      <w:proofErr w:type="gramEnd"/>
      <w:r w:rsidRPr="006C654D">
        <w:rPr>
          <w:iCs/>
          <w:lang w:val="en-US" w:eastAsia="en-AU"/>
        </w:rPr>
        <w:t xml:space="preserve"> and applicable legal and regulatory requirements</w:t>
      </w:r>
      <w:r>
        <w:rPr>
          <w:lang w:eastAsia="en-AU"/>
        </w:rPr>
        <w:t xml:space="preserve">. </w:t>
      </w:r>
    </w:p>
    <w:p w14:paraId="6F08EFAB" w14:textId="77777777" w:rsidR="00615700" w:rsidRDefault="00615700" w:rsidP="00615700">
      <w:pPr>
        <w:pStyle w:val="Heading6"/>
        <w:rPr>
          <w:lang w:eastAsia="en-AU"/>
        </w:rPr>
      </w:pPr>
      <w:r>
        <w:rPr>
          <w:lang w:eastAsia="en-AU"/>
        </w:rPr>
        <w:t>Procedures and Findings</w:t>
      </w:r>
    </w:p>
    <w:p w14:paraId="38D4D9AF" w14:textId="21BE6698" w:rsidR="002463C1" w:rsidRDefault="00615700" w:rsidP="00615700">
      <w:pPr>
        <w:pStyle w:val="ParaPlain"/>
        <w:rPr>
          <w:lang w:eastAsia="en-AU"/>
        </w:rPr>
      </w:pPr>
      <w:r>
        <w:rPr>
          <w:lang w:eastAsia="en-AU"/>
        </w:rPr>
        <w:t>We have performed the procedures described below, which were agreed upon with [Engaging Party] in the terms of engagement dated [DATE], on the procurement of [</w:t>
      </w:r>
      <w:proofErr w:type="spellStart"/>
      <w:r>
        <w:rPr>
          <w:lang w:eastAsia="en-AU"/>
        </w:rPr>
        <w:t>xyz</w:t>
      </w:r>
      <w:proofErr w:type="spellEnd"/>
      <w:r>
        <w:rPr>
          <w:lang w:eastAsia="en-AU"/>
        </w:rPr>
        <w:t>] products.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rocedures and Findings"/>
        <w:tblDescription w:val="Information relating to table."/>
      </w:tblPr>
      <w:tblGrid>
        <w:gridCol w:w="562"/>
        <w:gridCol w:w="4253"/>
        <w:gridCol w:w="4246"/>
      </w:tblGrid>
      <w:tr w:rsidR="00615700" w:rsidRPr="00615700" w14:paraId="64A03996" w14:textId="77777777" w:rsidTr="008D6E49">
        <w:trPr>
          <w:cantSplit/>
          <w:trHeight w:val="417"/>
          <w:tblHeader/>
        </w:trPr>
        <w:tc>
          <w:tcPr>
            <w:tcW w:w="310" w:type="pct"/>
            <w:shd w:val="clear" w:color="auto" w:fill="auto"/>
          </w:tcPr>
          <w:p w14:paraId="4C7BC2B2" w14:textId="77777777" w:rsidR="00615700" w:rsidRPr="00615700" w:rsidRDefault="00615700" w:rsidP="00615700">
            <w:pPr>
              <w:pStyle w:val="ParaPlain"/>
              <w:rPr>
                <w:b/>
                <w:lang w:val="en-US" w:eastAsia="en-AU"/>
              </w:rPr>
            </w:pPr>
          </w:p>
        </w:tc>
        <w:tc>
          <w:tcPr>
            <w:tcW w:w="2347" w:type="pct"/>
            <w:tcBorders>
              <w:top w:val="single" w:sz="4" w:space="0" w:color="auto"/>
              <w:left w:val="single" w:sz="4" w:space="0" w:color="auto"/>
              <w:bottom w:val="single" w:sz="4" w:space="0" w:color="auto"/>
              <w:right w:val="single" w:sz="4" w:space="0" w:color="auto"/>
            </w:tcBorders>
          </w:tcPr>
          <w:p w14:paraId="42E90DEA" w14:textId="77777777" w:rsidR="00615700" w:rsidRPr="00615700" w:rsidRDefault="00615700" w:rsidP="00615700">
            <w:pPr>
              <w:pStyle w:val="ParaPlain"/>
              <w:rPr>
                <w:b/>
                <w:lang w:eastAsia="en-AU"/>
              </w:rPr>
            </w:pPr>
            <w:r w:rsidRPr="00615700">
              <w:rPr>
                <w:b/>
                <w:lang w:eastAsia="en-AU"/>
              </w:rPr>
              <w:t>Procedures</w:t>
            </w:r>
          </w:p>
        </w:tc>
        <w:tc>
          <w:tcPr>
            <w:tcW w:w="2343" w:type="pct"/>
            <w:tcBorders>
              <w:top w:val="single" w:sz="4" w:space="0" w:color="auto"/>
              <w:left w:val="single" w:sz="4" w:space="0" w:color="auto"/>
              <w:bottom w:val="single" w:sz="4" w:space="0" w:color="auto"/>
              <w:right w:val="single" w:sz="4" w:space="0" w:color="auto"/>
            </w:tcBorders>
          </w:tcPr>
          <w:p w14:paraId="01C7AF64" w14:textId="77777777" w:rsidR="00615700" w:rsidRPr="00615700" w:rsidRDefault="00615700" w:rsidP="00615700">
            <w:pPr>
              <w:pStyle w:val="ParaPlain"/>
              <w:rPr>
                <w:b/>
                <w:lang w:eastAsia="en-AU"/>
              </w:rPr>
            </w:pPr>
            <w:r w:rsidRPr="00615700">
              <w:rPr>
                <w:b/>
                <w:lang w:eastAsia="en-AU"/>
              </w:rPr>
              <w:t>Findings</w:t>
            </w:r>
          </w:p>
        </w:tc>
      </w:tr>
      <w:tr w:rsidR="00611CE7" w:rsidRPr="00615700" w14:paraId="0675885E" w14:textId="77777777" w:rsidTr="008D6E49">
        <w:trPr>
          <w:cantSplit/>
        </w:trPr>
        <w:tc>
          <w:tcPr>
            <w:tcW w:w="310" w:type="pct"/>
            <w:shd w:val="clear" w:color="auto" w:fill="auto"/>
          </w:tcPr>
          <w:p w14:paraId="71CE1A6A" w14:textId="77777777" w:rsidR="00615700" w:rsidRPr="00615700" w:rsidRDefault="00611CE7" w:rsidP="00611CE7">
            <w:pPr>
              <w:pStyle w:val="TableRow"/>
              <w:rPr>
                <w:lang w:val="en-US"/>
              </w:rPr>
            </w:pPr>
            <w:r w:rsidRPr="00615700">
              <w:rPr>
                <w:lang w:val="en-US"/>
              </w:rPr>
              <w:t>1</w:t>
            </w:r>
          </w:p>
        </w:tc>
        <w:tc>
          <w:tcPr>
            <w:tcW w:w="2347" w:type="pct"/>
            <w:tcBorders>
              <w:top w:val="single" w:sz="4" w:space="0" w:color="auto"/>
              <w:left w:val="single" w:sz="4" w:space="0" w:color="auto"/>
              <w:bottom w:val="single" w:sz="4" w:space="0" w:color="auto"/>
              <w:right w:val="single" w:sz="4" w:space="0" w:color="auto"/>
            </w:tcBorders>
          </w:tcPr>
          <w:p w14:paraId="0AD84D12" w14:textId="6E16AF03" w:rsidR="00615700" w:rsidRPr="00615700" w:rsidRDefault="00611CE7" w:rsidP="00611CE7">
            <w:pPr>
              <w:pStyle w:val="TableRow"/>
              <w:rPr>
                <w:lang w:val="en-US"/>
              </w:rPr>
            </w:pPr>
            <w:r w:rsidRPr="002A1B0E">
              <w:t xml:space="preserve">Obtain from management of [Engaging Party] a listing of all contracts signed between [January 1, </w:t>
            </w:r>
            <w:r w:rsidR="0097331C" w:rsidRPr="002A1B0E">
              <w:t>20X</w:t>
            </w:r>
            <w:r w:rsidR="0097331C">
              <w:t>1</w:t>
            </w:r>
            <w:r w:rsidRPr="002A1B0E">
              <w:t xml:space="preserve">] and [December 31, </w:t>
            </w:r>
            <w:r w:rsidR="0097331C" w:rsidRPr="002A1B0E">
              <w:t>20X</w:t>
            </w:r>
            <w:r w:rsidR="0097331C">
              <w:t>1</w:t>
            </w:r>
            <w:r w:rsidRPr="002A1B0E">
              <w:t>] for [</w:t>
            </w:r>
            <w:proofErr w:type="spellStart"/>
            <w:r w:rsidRPr="002A1B0E">
              <w:t>xyz</w:t>
            </w:r>
            <w:proofErr w:type="spellEnd"/>
            <w:r w:rsidRPr="002A1B0E">
              <w:t xml:space="preserve">] products (“listing”) and identify </w:t>
            </w:r>
            <w:r>
              <w:t xml:space="preserve">all </w:t>
            </w:r>
            <w:r w:rsidRPr="002A1B0E">
              <w:t>contracts valued at over $25,000.</w:t>
            </w:r>
          </w:p>
        </w:tc>
        <w:tc>
          <w:tcPr>
            <w:tcW w:w="2343" w:type="pct"/>
            <w:tcBorders>
              <w:top w:val="single" w:sz="4" w:space="0" w:color="auto"/>
              <w:left w:val="single" w:sz="4" w:space="0" w:color="auto"/>
              <w:bottom w:val="single" w:sz="4" w:space="0" w:color="auto"/>
              <w:right w:val="single" w:sz="4" w:space="0" w:color="auto"/>
            </w:tcBorders>
          </w:tcPr>
          <w:p w14:paraId="47828520" w14:textId="2D518588" w:rsidR="00611CE7" w:rsidRPr="002A1B0E" w:rsidRDefault="00611CE7" w:rsidP="00611CE7">
            <w:pPr>
              <w:pStyle w:val="TableRow"/>
            </w:pPr>
            <w:r w:rsidRPr="002A1B0E">
              <w:t xml:space="preserve">We obtained from management a listing of </w:t>
            </w:r>
            <w:r>
              <w:t xml:space="preserve">all </w:t>
            </w:r>
            <w:r w:rsidRPr="002A1B0E">
              <w:t>contracts for [</w:t>
            </w:r>
            <w:proofErr w:type="spellStart"/>
            <w:r w:rsidRPr="002A1B0E">
              <w:t>xyz</w:t>
            </w:r>
            <w:proofErr w:type="spellEnd"/>
            <w:r w:rsidRPr="002A1B0E">
              <w:t xml:space="preserve">] products which were signed between </w:t>
            </w:r>
            <w:r>
              <w:t>[</w:t>
            </w:r>
            <w:r w:rsidRPr="002A1B0E">
              <w:t xml:space="preserve">January 1, </w:t>
            </w:r>
            <w:r w:rsidR="0097331C" w:rsidRPr="002A1B0E">
              <w:t>20X</w:t>
            </w:r>
            <w:r w:rsidR="0097331C">
              <w:t>1</w:t>
            </w:r>
            <w:r>
              <w:t>]</w:t>
            </w:r>
            <w:r w:rsidRPr="002A1B0E">
              <w:t xml:space="preserve"> and </w:t>
            </w:r>
            <w:r>
              <w:t>[</w:t>
            </w:r>
            <w:r w:rsidRPr="002A1B0E">
              <w:t xml:space="preserve">December 31, </w:t>
            </w:r>
            <w:r w:rsidR="0097331C" w:rsidRPr="002A1B0E">
              <w:t>20X</w:t>
            </w:r>
            <w:r w:rsidR="0097331C">
              <w:t>1</w:t>
            </w:r>
            <w:r w:rsidRPr="002A1B0E">
              <w:t xml:space="preserve">]. </w:t>
            </w:r>
          </w:p>
          <w:p w14:paraId="61F81CCB" w14:textId="753A0047" w:rsidR="00615700" w:rsidRPr="00615700" w:rsidRDefault="00611CE7" w:rsidP="00611CE7">
            <w:pPr>
              <w:pStyle w:val="TableRow"/>
              <w:rPr>
                <w:lang w:val="en-US"/>
              </w:rPr>
            </w:pPr>
            <w:r w:rsidRPr="002A1B0E">
              <w:t xml:space="preserve">Of the 125 contracts on the listing, we identified 37 contracts valued at over $25,000. </w:t>
            </w:r>
          </w:p>
        </w:tc>
      </w:tr>
      <w:tr w:rsidR="00611CE7" w:rsidRPr="00615700" w14:paraId="13A92456" w14:textId="77777777" w:rsidTr="008D6E49">
        <w:trPr>
          <w:cantSplit/>
        </w:trPr>
        <w:tc>
          <w:tcPr>
            <w:tcW w:w="310" w:type="pct"/>
            <w:shd w:val="clear" w:color="auto" w:fill="auto"/>
          </w:tcPr>
          <w:p w14:paraId="65FD31D9" w14:textId="77777777" w:rsidR="00611CE7" w:rsidRPr="00615700" w:rsidRDefault="00611CE7" w:rsidP="00611CE7">
            <w:pPr>
              <w:pStyle w:val="TableRow"/>
              <w:rPr>
                <w:lang w:val="en-US"/>
              </w:rPr>
            </w:pPr>
            <w:r w:rsidRPr="00615700">
              <w:rPr>
                <w:lang w:val="en-US"/>
              </w:rPr>
              <w:lastRenderedPageBreak/>
              <w:t>2</w:t>
            </w:r>
          </w:p>
        </w:tc>
        <w:tc>
          <w:tcPr>
            <w:tcW w:w="2347" w:type="pct"/>
            <w:tcBorders>
              <w:top w:val="single" w:sz="4" w:space="0" w:color="auto"/>
              <w:left w:val="single" w:sz="4" w:space="0" w:color="auto"/>
              <w:bottom w:val="single" w:sz="4" w:space="0" w:color="auto"/>
              <w:right w:val="single" w:sz="4" w:space="0" w:color="auto"/>
            </w:tcBorders>
          </w:tcPr>
          <w:p w14:paraId="3D6E3869" w14:textId="4F1E1B0F" w:rsidR="00615700" w:rsidRPr="00615700" w:rsidRDefault="00611CE7" w:rsidP="00611CE7">
            <w:pPr>
              <w:pStyle w:val="TableRow"/>
              <w:rPr>
                <w:lang w:val="en-US"/>
              </w:rPr>
            </w:pPr>
            <w:r>
              <w:t>For each identified contract valued at over $25,000 on the listing, compare the contract to the records of bidding and determine whether the contract was subject to bidding by at least 3 contractors from [Engaging Party]’s “Pre-qualified Contractors List.” For records of bidding that were submitted in [foreign language], translate the records of bidding with the assistance of a translator engaged by the practitioner before performing the comparison.</w:t>
            </w:r>
          </w:p>
        </w:tc>
        <w:tc>
          <w:tcPr>
            <w:tcW w:w="2343" w:type="pct"/>
            <w:tcBorders>
              <w:top w:val="single" w:sz="4" w:space="0" w:color="auto"/>
              <w:left w:val="single" w:sz="4" w:space="0" w:color="auto"/>
              <w:bottom w:val="single" w:sz="4" w:space="0" w:color="auto"/>
              <w:right w:val="single" w:sz="4" w:space="0" w:color="auto"/>
            </w:tcBorders>
          </w:tcPr>
          <w:p w14:paraId="2BC50615" w14:textId="77777777" w:rsidR="00611CE7" w:rsidRDefault="00611CE7" w:rsidP="00611CE7">
            <w:pPr>
              <w:pStyle w:val="TableRow"/>
            </w:pPr>
            <w:r w:rsidRPr="00791BF9">
              <w:t>We</w:t>
            </w:r>
            <w:r>
              <w:t xml:space="preserve"> </w:t>
            </w:r>
            <w:r w:rsidRPr="00791BF9">
              <w:rPr>
                <w:color w:val="000000"/>
              </w:rPr>
              <w:t>inspected</w:t>
            </w:r>
            <w:r w:rsidRPr="00791BF9">
              <w:t xml:space="preserve"> </w:t>
            </w:r>
            <w:r>
              <w:t>the records of bidding related to the 37 contracts valued at over $25,000. Of the records of bidding related to the 37 contracts, 5 were submitted in [foreign language]. We engaged a translator to assist us in the translation of these 5 records of bidding.</w:t>
            </w:r>
          </w:p>
          <w:p w14:paraId="4087121F" w14:textId="77777777" w:rsidR="00611CE7" w:rsidRDefault="00611CE7" w:rsidP="00611CE7">
            <w:pPr>
              <w:pStyle w:val="TableRow"/>
            </w:pPr>
            <w:r>
              <w:t>We found that 36 of the 37 contracts were subject to bidding by at least 3 contractors from [Engaging Party]’s “Pre-qualified Contractors List.”</w:t>
            </w:r>
          </w:p>
          <w:p w14:paraId="18CEF579" w14:textId="77777777" w:rsidR="00611CE7" w:rsidRDefault="00611CE7" w:rsidP="00611CE7">
            <w:pPr>
              <w:pStyle w:val="TableRow"/>
              <w:rPr>
                <w:color w:val="000000"/>
                <w:u w:val="single"/>
              </w:rPr>
            </w:pPr>
            <w:r>
              <w:t>We found 1 contract valued at $65,000 that was not subject to bidding. Management has represented to us that the reason that this contract was not subject to bidding was due to an emergency to meet a contractual deadline.</w:t>
            </w:r>
          </w:p>
          <w:p w14:paraId="4876E12C" w14:textId="56ABDE00" w:rsidR="00615700" w:rsidRPr="00615700" w:rsidRDefault="00611CE7" w:rsidP="00611CE7">
            <w:pPr>
              <w:pStyle w:val="TableRow"/>
              <w:rPr>
                <w:lang w:val="en-US"/>
              </w:rPr>
            </w:pPr>
            <w:r w:rsidRPr="00791BF9">
              <w:rPr>
                <w:color w:val="000000"/>
              </w:rPr>
              <w:t xml:space="preserve">The engagement of the translator to assist us in the translation of the records of bidding does not reduce our responsibility for </w:t>
            </w:r>
            <w:r w:rsidRPr="00791BF9">
              <w:t>performing the procedures and reporting the findings.</w:t>
            </w:r>
          </w:p>
        </w:tc>
      </w:tr>
      <w:tr w:rsidR="00611CE7" w:rsidRPr="00615700" w14:paraId="1DDCAB72" w14:textId="77777777" w:rsidTr="008D6E49">
        <w:trPr>
          <w:cantSplit/>
        </w:trPr>
        <w:tc>
          <w:tcPr>
            <w:tcW w:w="310" w:type="pct"/>
            <w:shd w:val="clear" w:color="auto" w:fill="auto"/>
          </w:tcPr>
          <w:p w14:paraId="5AE3B86E" w14:textId="77777777" w:rsidR="00611CE7" w:rsidRPr="00615700" w:rsidRDefault="00611CE7" w:rsidP="00611CE7">
            <w:pPr>
              <w:pStyle w:val="TableRow"/>
              <w:rPr>
                <w:lang w:val="en-US"/>
              </w:rPr>
            </w:pPr>
            <w:r w:rsidRPr="00615700">
              <w:rPr>
                <w:lang w:val="en-US"/>
              </w:rPr>
              <w:t>3</w:t>
            </w:r>
          </w:p>
        </w:tc>
        <w:tc>
          <w:tcPr>
            <w:tcW w:w="2347" w:type="pct"/>
            <w:tcBorders>
              <w:top w:val="single" w:sz="4" w:space="0" w:color="auto"/>
              <w:left w:val="single" w:sz="4" w:space="0" w:color="auto"/>
              <w:bottom w:val="single" w:sz="4" w:space="0" w:color="auto"/>
              <w:right w:val="single" w:sz="4" w:space="0" w:color="auto"/>
            </w:tcBorders>
          </w:tcPr>
          <w:p w14:paraId="6D272ED9" w14:textId="69A8A3FB" w:rsidR="00615700" w:rsidRPr="00615700" w:rsidRDefault="00611CE7" w:rsidP="00611CE7">
            <w:pPr>
              <w:pStyle w:val="TableRow"/>
              <w:rPr>
                <w:lang w:val="en-US"/>
              </w:rPr>
            </w:pPr>
            <w:r w:rsidRPr="002A1B0E">
              <w:t>For each</w:t>
            </w:r>
            <w:r>
              <w:t xml:space="preserve"> identified</w:t>
            </w:r>
            <w:r w:rsidRPr="002A1B0E">
              <w:t xml:space="preserve"> contract valued at over $25,000 </w:t>
            </w:r>
            <w:r>
              <w:t>on</w:t>
            </w:r>
            <w:r w:rsidRPr="002A1B0E">
              <w:t xml:space="preserve"> the listing, compare the amount payable per the signed contract to the amount ultimately paid by [Engaging Party] to the supplier and determine whether the amount ultimately paid is the same as the agreed amount in the contract.</w:t>
            </w:r>
          </w:p>
        </w:tc>
        <w:tc>
          <w:tcPr>
            <w:tcW w:w="2343" w:type="pct"/>
            <w:tcBorders>
              <w:top w:val="single" w:sz="4" w:space="0" w:color="auto"/>
              <w:left w:val="single" w:sz="4" w:space="0" w:color="auto"/>
              <w:bottom w:val="single" w:sz="4" w:space="0" w:color="auto"/>
              <w:right w:val="single" w:sz="4" w:space="0" w:color="auto"/>
            </w:tcBorders>
          </w:tcPr>
          <w:p w14:paraId="10BA0097" w14:textId="77777777" w:rsidR="00611CE7" w:rsidRPr="002A1B0E" w:rsidRDefault="00611CE7" w:rsidP="00611CE7">
            <w:pPr>
              <w:pStyle w:val="TableRow"/>
            </w:pPr>
            <w:r w:rsidRPr="002A1B0E">
              <w:t>We obtained the signed contracts for the 37 contracts valued at over $25,000 on the listing and compared the amounts payable in the contracts to the amounts ultimately paid by [Engaging Party] to the supplier.</w:t>
            </w:r>
          </w:p>
          <w:p w14:paraId="2B34A64D" w14:textId="2B7C6FED" w:rsidR="00615700" w:rsidRPr="00615700" w:rsidRDefault="00611CE7" w:rsidP="00611CE7">
            <w:pPr>
              <w:pStyle w:val="TableRow"/>
              <w:rPr>
                <w:lang w:val="en-US"/>
              </w:rPr>
            </w:pPr>
            <w:r w:rsidRPr="002A1B0E">
              <w:t xml:space="preserve">We found that the amounts payable in the signed contracts differed from the amounts ultimately paid by [Engaging Party] for 26 of the 37 contracts. In all these cases, </w:t>
            </w:r>
            <w:r>
              <w:t>management has represented to us</w:t>
            </w:r>
            <w:r w:rsidRPr="002A1B0E">
              <w:t xml:space="preserve"> that the differen</w:t>
            </w:r>
            <w:r>
              <w:t xml:space="preserve">ce in </w:t>
            </w:r>
            <w:r w:rsidRPr="002A1B0E">
              <w:t>t</w:t>
            </w:r>
            <w:r>
              <w:t>he</w:t>
            </w:r>
            <w:r w:rsidRPr="002A1B0E">
              <w:t xml:space="preserve"> amounts were to accommodate an increase of 1% in the sales tax rate of [jurisdiction] that </w:t>
            </w:r>
            <w:r>
              <w:t>became</w:t>
            </w:r>
            <w:r w:rsidRPr="002A1B0E">
              <w:t xml:space="preserve"> effective in September </w:t>
            </w:r>
            <w:r w:rsidR="0011460C" w:rsidRPr="002A1B0E">
              <w:t>20X</w:t>
            </w:r>
            <w:r w:rsidR="0011460C">
              <w:t>1</w:t>
            </w:r>
            <w:r w:rsidRPr="002A1B0E">
              <w:t>.</w:t>
            </w:r>
          </w:p>
        </w:tc>
      </w:tr>
    </w:tbl>
    <w:p w14:paraId="207293DC" w14:textId="765A7A41" w:rsidR="00615700" w:rsidRDefault="00615700" w:rsidP="00615700">
      <w:pPr>
        <w:pStyle w:val="ParaPlain"/>
        <w:rPr>
          <w:lang w:val="en-US" w:eastAsia="en-AU"/>
        </w:rPr>
      </w:pPr>
    </w:p>
    <w:p w14:paraId="444A7A4E" w14:textId="77777777" w:rsidR="00EC2E7C" w:rsidRPr="00EC2E7C" w:rsidRDefault="00EC2E7C" w:rsidP="00EC2E7C">
      <w:pPr>
        <w:pStyle w:val="ParaPlain"/>
        <w:rPr>
          <w:lang w:val="en-US" w:eastAsia="en-AU"/>
        </w:rPr>
      </w:pPr>
      <w:r w:rsidRPr="00EC2E7C">
        <w:rPr>
          <w:lang w:val="en-US" w:eastAsia="en-AU"/>
        </w:rPr>
        <w:t>[Practitioner’s signature]</w:t>
      </w:r>
    </w:p>
    <w:p w14:paraId="7842CA7D" w14:textId="77777777" w:rsidR="00EC2E7C" w:rsidRPr="00EC2E7C" w:rsidRDefault="00EC2E7C" w:rsidP="00EC2E7C">
      <w:pPr>
        <w:pStyle w:val="ParaPlain"/>
        <w:rPr>
          <w:lang w:val="en-US" w:eastAsia="en-AU"/>
        </w:rPr>
      </w:pPr>
      <w:r w:rsidRPr="00EC2E7C">
        <w:rPr>
          <w:lang w:val="en-US" w:eastAsia="en-AU"/>
        </w:rPr>
        <w:t>[Date of practitioner’s report]</w:t>
      </w:r>
    </w:p>
    <w:p w14:paraId="355F1A8B" w14:textId="02B58DB3" w:rsidR="00EC2E7C" w:rsidRDefault="00EC2E7C" w:rsidP="00EC2E7C">
      <w:pPr>
        <w:pStyle w:val="ParaPlain"/>
        <w:rPr>
          <w:lang w:val="en-US" w:eastAsia="en-AU"/>
        </w:rPr>
      </w:pPr>
      <w:r w:rsidRPr="00EC2E7C">
        <w:rPr>
          <w:lang w:val="en-US" w:eastAsia="en-AU"/>
        </w:rPr>
        <w:t>[Practitioner’s address]</w:t>
      </w:r>
    </w:p>
    <w:p w14:paraId="08110C13" w14:textId="2301DBDD" w:rsidR="00EC2E7C" w:rsidRPr="00615700" w:rsidRDefault="00EC2E7C" w:rsidP="00BA32EC">
      <w:pPr>
        <w:pStyle w:val="AppendixTop"/>
        <w:rPr>
          <w:lang w:val="en-US" w:eastAsia="en-AU"/>
        </w:rPr>
      </w:pPr>
    </w:p>
    <w:sectPr w:rsidR="00EC2E7C" w:rsidRPr="00615700" w:rsidSect="0013558D">
      <w:headerReference w:type="default" r:id="rId11"/>
      <w:footerReference w:type="default" r:id="rId12"/>
      <w:headerReference w:type="first" r:id="rId13"/>
      <w:footerReference w:type="first" r:id="rId14"/>
      <w:pgSz w:w="11907" w:h="16840" w:code="9"/>
      <w:pgMar w:top="2268" w:right="1418" w:bottom="1701" w:left="1418" w:header="992" w:footer="9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579E" w14:textId="77777777" w:rsidR="006533CB" w:rsidRDefault="006533CB">
      <w:r>
        <w:separator/>
      </w:r>
    </w:p>
  </w:endnote>
  <w:endnote w:type="continuationSeparator" w:id="0">
    <w:p w14:paraId="3E0D4669" w14:textId="77777777" w:rsidR="006533CB" w:rsidRDefault="006533CB">
      <w:r>
        <w:continuationSeparator/>
      </w:r>
    </w:p>
  </w:endnote>
  <w:endnote w:type="continuationNotice" w:id="1">
    <w:p w14:paraId="7156D185" w14:textId="77777777" w:rsidR="006533CB" w:rsidRDefault="006533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5BBF" w14:textId="0B2CCE2D" w:rsidR="000212A1" w:rsidRDefault="00BA32EC" w:rsidP="00A13EDD">
    <w:pPr>
      <w:pStyle w:val="Footer"/>
      <w:spacing w:before="200"/>
      <w:rPr>
        <w:rStyle w:val="PageNumber"/>
      </w:rPr>
    </w:pPr>
    <w:fldSimple w:instr=" REF DocType \* charformat \* MERGEFORMAT " w:fldLock="1">
      <w:r w:rsidR="000212A1">
        <w:t>ASRS</w:t>
      </w:r>
    </w:fldSimple>
    <w:r w:rsidR="000212A1" w:rsidRPr="000F3D9B">
      <w:t xml:space="preserve"> </w:t>
    </w:r>
    <w:fldSimple w:instr=" REF DocNo \* charformat \* MERGEFORMAT " w:fldLock="1">
      <w:r w:rsidR="000212A1">
        <w:t>4400</w:t>
      </w:r>
    </w:fldSimple>
    <w:r w:rsidR="000212A1" w:rsidRPr="000F3D9B">
      <w:tab/>
    </w:r>
    <w:r w:rsidR="000212A1" w:rsidRPr="000F3D9B">
      <w:rPr>
        <w:b w:val="0"/>
      </w:rPr>
      <w:t>-</w:t>
    </w:r>
    <w:r w:rsidR="000212A1">
      <w:rPr>
        <w:b w:val="0"/>
        <w:bCs/>
      </w:rPr>
      <w:t xml:space="preserve"> </w:t>
    </w:r>
    <w:r w:rsidR="000212A1">
      <w:rPr>
        <w:rStyle w:val="PageNumber"/>
        <w:b w:val="0"/>
        <w:bCs/>
      </w:rPr>
      <w:fldChar w:fldCharType="begin"/>
    </w:r>
    <w:r w:rsidR="000212A1">
      <w:rPr>
        <w:rStyle w:val="PageNumber"/>
        <w:b w:val="0"/>
        <w:bCs/>
      </w:rPr>
      <w:instrText xml:space="preserve"> PAGE </w:instrText>
    </w:r>
    <w:r w:rsidR="000212A1">
      <w:rPr>
        <w:rStyle w:val="PageNumber"/>
        <w:b w:val="0"/>
        <w:bCs/>
      </w:rPr>
      <w:fldChar w:fldCharType="separate"/>
    </w:r>
    <w:r w:rsidR="000212A1">
      <w:rPr>
        <w:rStyle w:val="PageNumber"/>
        <w:b w:val="0"/>
        <w:bCs/>
        <w:noProof/>
      </w:rPr>
      <w:t>8</w:t>
    </w:r>
    <w:r w:rsidR="000212A1">
      <w:rPr>
        <w:rStyle w:val="PageNumber"/>
        <w:b w:val="0"/>
        <w:bCs/>
      </w:rPr>
      <w:fldChar w:fldCharType="end"/>
    </w:r>
    <w:r w:rsidR="000212A1">
      <w:rPr>
        <w:rStyle w:val="PageNumber"/>
        <w:b w:val="0"/>
        <w:bCs/>
      </w:rPr>
      <w:t xml:space="preserve"> -</w:t>
    </w:r>
    <w:r w:rsidR="000212A1">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7F47" w14:textId="600FC165" w:rsidR="000212A1" w:rsidRDefault="00BA32EC" w:rsidP="00A13EDD">
    <w:pPr>
      <w:pStyle w:val="Footer"/>
      <w:spacing w:before="200"/>
      <w:rPr>
        <w:rStyle w:val="PageNumber"/>
      </w:rPr>
    </w:pPr>
    <w:fldSimple w:instr=" REF DocType \* charformat \* MERGEFORMAT " w:fldLock="1">
      <w:r w:rsidR="000212A1">
        <w:t>ASRS</w:t>
      </w:r>
    </w:fldSimple>
    <w:r w:rsidR="000212A1" w:rsidRPr="000F3D9B">
      <w:t xml:space="preserve"> </w:t>
    </w:r>
    <w:fldSimple w:instr=" REF DocNo \* charformat \* MERGEFORMAT " w:fldLock="1">
      <w:r w:rsidR="000212A1">
        <w:t>4400</w:t>
      </w:r>
    </w:fldSimple>
    <w:r w:rsidR="000212A1" w:rsidRPr="000F3D9B">
      <w:tab/>
    </w:r>
    <w:r w:rsidR="000212A1" w:rsidRPr="000F3D9B">
      <w:rPr>
        <w:b w:val="0"/>
      </w:rPr>
      <w:t>-</w:t>
    </w:r>
    <w:r w:rsidR="000212A1">
      <w:rPr>
        <w:b w:val="0"/>
        <w:bCs/>
      </w:rPr>
      <w:t xml:space="preserve"> </w:t>
    </w:r>
    <w:r w:rsidR="000212A1">
      <w:rPr>
        <w:rStyle w:val="PageNumber"/>
        <w:b w:val="0"/>
        <w:bCs/>
      </w:rPr>
      <w:fldChar w:fldCharType="begin"/>
    </w:r>
    <w:r w:rsidR="000212A1">
      <w:rPr>
        <w:rStyle w:val="PageNumber"/>
        <w:b w:val="0"/>
        <w:bCs/>
      </w:rPr>
      <w:instrText xml:space="preserve"> PAGE </w:instrText>
    </w:r>
    <w:r w:rsidR="000212A1">
      <w:rPr>
        <w:rStyle w:val="PageNumber"/>
        <w:b w:val="0"/>
        <w:bCs/>
      </w:rPr>
      <w:fldChar w:fldCharType="separate"/>
    </w:r>
    <w:r w:rsidR="000212A1">
      <w:rPr>
        <w:rStyle w:val="PageNumber"/>
        <w:b w:val="0"/>
        <w:bCs/>
        <w:noProof/>
      </w:rPr>
      <w:t>7</w:t>
    </w:r>
    <w:r w:rsidR="000212A1">
      <w:rPr>
        <w:rStyle w:val="PageNumber"/>
        <w:b w:val="0"/>
        <w:bCs/>
      </w:rPr>
      <w:fldChar w:fldCharType="end"/>
    </w:r>
    <w:r w:rsidR="000212A1">
      <w:rPr>
        <w:rStyle w:val="PageNumber"/>
        <w:b w:val="0"/>
        <w:bCs/>
      </w:rPr>
      <w:t xml:space="preserve"> -</w:t>
    </w:r>
    <w:r w:rsidR="000212A1">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3C21" w14:textId="77777777" w:rsidR="006533CB" w:rsidRDefault="006533CB" w:rsidP="00F8727A">
      <w:pPr>
        <w:spacing w:before="240"/>
      </w:pPr>
      <w:r>
        <w:separator/>
      </w:r>
    </w:p>
  </w:footnote>
  <w:footnote w:type="continuationSeparator" w:id="0">
    <w:p w14:paraId="3B5F06E6" w14:textId="77777777" w:rsidR="006533CB" w:rsidRDefault="006533CB" w:rsidP="00F8727A">
      <w:pPr>
        <w:spacing w:before="240"/>
      </w:pPr>
      <w:r>
        <w:continuationSeparator/>
      </w:r>
    </w:p>
  </w:footnote>
  <w:footnote w:type="continuationNotice" w:id="1">
    <w:p w14:paraId="3E17717D" w14:textId="77777777" w:rsidR="006533CB" w:rsidRDefault="006533CB">
      <w:pPr>
        <w:spacing w:line="240" w:lineRule="auto"/>
      </w:pPr>
    </w:p>
  </w:footnote>
  <w:footnote w:id="2">
    <w:p w14:paraId="65D0A93F" w14:textId="53E93626" w:rsidR="006B0AA9" w:rsidRPr="00CB753F" w:rsidRDefault="006B0AA9" w:rsidP="006B0AA9">
      <w:pPr>
        <w:pStyle w:val="FootnoteText"/>
        <w:spacing w:after="60"/>
      </w:pPr>
      <w:r w:rsidRPr="006B0AA9">
        <w:rPr>
          <w:rStyle w:val="FootnoteReference"/>
          <w:sz w:val="16"/>
          <w:szCs w:val="16"/>
        </w:rPr>
        <w:t>19</w:t>
      </w:r>
      <w:r w:rsidRPr="00CB753F">
        <w:t xml:space="preserve"> </w:t>
      </w:r>
      <w:r>
        <w:tab/>
      </w:r>
      <w:r>
        <w:rPr>
          <w:rFonts w:cs="Arial"/>
          <w:szCs w:val="16"/>
        </w:rPr>
        <w:t xml:space="preserve">For example, if the APESB Code is the relevant ethical requirements and Part 4A of the APESB Code is the relevant independence requirements, this sentence may be worded along the following: “We have </w:t>
      </w:r>
      <w:r w:rsidRPr="009A4C40">
        <w:rPr>
          <w:rFonts w:cs="Arial"/>
          <w:szCs w:val="16"/>
        </w:rPr>
        <w:t>complied with the ethical requirements of the</w:t>
      </w:r>
      <w:r w:rsidRPr="009A4C40">
        <w:rPr>
          <w:rFonts w:cs="Arial"/>
          <w:bCs/>
          <w:iCs/>
          <w:kern w:val="20"/>
          <w:sz w:val="20"/>
        </w:rPr>
        <w:t xml:space="preserve"> </w:t>
      </w:r>
      <w:r>
        <w:rPr>
          <w:rFonts w:cs="Arial"/>
          <w:bCs/>
          <w:iCs/>
          <w:szCs w:val="16"/>
        </w:rPr>
        <w:t>Accounting Professional &amp; Ethical Standards Board</w:t>
      </w:r>
      <w:r w:rsidRPr="009A4C40">
        <w:rPr>
          <w:rFonts w:cs="Arial"/>
          <w:bCs/>
          <w:i/>
          <w:iCs/>
          <w:szCs w:val="16"/>
        </w:rPr>
        <w:t xml:space="preserve"> Code of Ethics for Professional Accountants</w:t>
      </w:r>
      <w:r>
        <w:rPr>
          <w:rFonts w:cs="Arial"/>
          <w:bCs/>
          <w:i/>
          <w:iCs/>
          <w:szCs w:val="16"/>
        </w:rPr>
        <w:t xml:space="preserve"> (including Independence Standards)</w:t>
      </w:r>
      <w:r w:rsidRPr="009A4C40">
        <w:rPr>
          <w:rFonts w:cs="Arial"/>
          <w:bCs/>
          <w:szCs w:val="16"/>
        </w:rPr>
        <w:t xml:space="preserve"> (</w:t>
      </w:r>
      <w:r>
        <w:rPr>
          <w:rFonts w:cs="Arial"/>
          <w:bCs/>
          <w:szCs w:val="16"/>
        </w:rPr>
        <w:t>APESB</w:t>
      </w:r>
      <w:r w:rsidRPr="009A4C40">
        <w:rPr>
          <w:rFonts w:cs="Arial"/>
          <w:bCs/>
          <w:szCs w:val="16"/>
        </w:rPr>
        <w:t xml:space="preserve"> Code) and the independence requirements in Part 4A of the</w:t>
      </w:r>
      <w:r w:rsidRPr="009A4C40">
        <w:rPr>
          <w:rFonts w:cs="Arial"/>
          <w:szCs w:val="16"/>
        </w:rPr>
        <w:t xml:space="preserve"> </w:t>
      </w:r>
      <w:r>
        <w:rPr>
          <w:rFonts w:cs="Arial"/>
          <w:szCs w:val="16"/>
        </w:rPr>
        <w:t>APESB</w:t>
      </w:r>
      <w:r w:rsidRPr="009A4C40">
        <w:rPr>
          <w:rFonts w:cs="Arial"/>
          <w:szCs w:val="16"/>
        </w:rPr>
        <w:t xml:space="preserve"> Code</w:t>
      </w:r>
      <w:r>
        <w:rPr>
          <w:rFonts w:cs="Arial"/>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F4F1" w14:textId="467EDDED" w:rsidR="000212A1" w:rsidRDefault="00BA32EC">
    <w:pPr>
      <w:pStyle w:val="Header"/>
      <w:rPr>
        <w:i/>
        <w:iCs/>
      </w:rPr>
    </w:pPr>
    <w:fldSimple w:instr=" REF DocTypeLong \* charformat " w:fldLock="1">
      <w:r w:rsidR="000212A1">
        <w:t>Standard on Related Services</w:t>
      </w:r>
    </w:fldSimple>
    <w:r w:rsidR="000212A1" w:rsidRPr="00C649F8">
      <w:t xml:space="preserve"> </w:t>
    </w:r>
    <w:fldSimple w:instr=" REF DocType \* charformat " w:fldLock="1">
      <w:r w:rsidR="000212A1">
        <w:t>ASRS</w:t>
      </w:r>
    </w:fldSimple>
    <w:r w:rsidR="000212A1">
      <w:t> </w:t>
    </w:r>
    <w:fldSimple w:instr=" REF DocNo \* charformat " w:fldLock="1">
      <w:r w:rsidR="000212A1">
        <w:t>4400</w:t>
      </w:r>
    </w:fldSimple>
    <w:r w:rsidR="000212A1" w:rsidRPr="00C649F8">
      <w:br/>
    </w:r>
    <w:r w:rsidR="000212A1" w:rsidRPr="00C649F8">
      <w:rPr>
        <w:i/>
        <w:iCs/>
      </w:rPr>
      <w:fldChar w:fldCharType="begin" w:fldLock="1"/>
    </w:r>
    <w:r w:rsidR="000212A1" w:rsidRPr="00C649F8">
      <w:rPr>
        <w:i/>
        <w:iCs/>
      </w:rPr>
      <w:instrText xml:space="preserve"> REF DocTitle \* charformat </w:instrText>
    </w:r>
    <w:r w:rsidR="000212A1" w:rsidRPr="00C649F8">
      <w:rPr>
        <w:i/>
        <w:iCs/>
      </w:rPr>
      <w:fldChar w:fldCharType="separate"/>
    </w:r>
    <w:r w:rsidR="000212A1" w:rsidRPr="000F3D9B">
      <w:rPr>
        <w:i/>
        <w:iCs/>
      </w:rPr>
      <w:t xml:space="preserve">Agreed-Upon Procedures Engagements </w:t>
    </w:r>
    <w:r w:rsidR="000212A1" w:rsidRPr="00C649F8">
      <w:fldChar w:fldCharType="end"/>
    </w:r>
  </w:p>
  <w:p w14:paraId="511DFF06" w14:textId="5C794A89" w:rsidR="000212A1" w:rsidRPr="00485DDC" w:rsidRDefault="000212A1" w:rsidP="00F46978">
    <w:pPr>
      <w:pStyle w:val="Header"/>
      <w:spacing w:after="200"/>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6405" w14:textId="0A34C8C8" w:rsidR="000212A1" w:rsidRDefault="000212A1">
    <w:pPr>
      <w:pStyle w:val="Header"/>
      <w:pBdr>
        <w:bottom w:val="none" w:sz="0" w:space="0" w:color="auto"/>
      </w:pBdr>
    </w:pPr>
    <w:r>
      <w:t xml:space="preserve"> </w:t>
    </w:r>
  </w:p>
  <w:p w14:paraId="2607527C" w14:textId="19D82041" w:rsidR="000212A1" w:rsidRPr="00485DDC" w:rsidRDefault="000212A1">
    <w:pPr>
      <w:pStyle w:val="Header"/>
      <w:pBdr>
        <w:bottom w:val="none" w:sz="0" w:space="0"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0748"/>
    <w:multiLevelType w:val="multilevel"/>
    <w:tmpl w:val="259AFFBE"/>
    <w:styleLink w:val="TableNumbers"/>
    <w:lvl w:ilvl="0">
      <w:start w:val="1"/>
      <w:numFmt w:val="none"/>
      <w:pStyle w:val="TableLevel1"/>
      <w:suff w:val="nothing"/>
      <w:lvlText w:val=""/>
      <w:lvlJc w:val="left"/>
      <w:pPr>
        <w:ind w:left="0" w:firstLine="0"/>
      </w:pPr>
      <w:rPr>
        <w:rFonts w:hint="default"/>
      </w:rPr>
    </w:lvl>
    <w:lvl w:ilvl="1">
      <w:start w:val="1"/>
      <w:numFmt w:val="lowerLetter"/>
      <w:pStyle w:val="TableLevel2"/>
      <w:lvlText w:val="(%2)"/>
      <w:lvlJc w:val="left"/>
      <w:pPr>
        <w:ind w:left="1106" w:hanging="397"/>
      </w:pPr>
      <w:rPr>
        <w:rFonts w:hint="default"/>
      </w:rPr>
    </w:lvl>
    <w:lvl w:ilvl="2">
      <w:start w:val="1"/>
      <w:numFmt w:val="lowerRoman"/>
      <w:pStyle w:val="TableLevel3"/>
      <w:lvlText w:val="(%3)"/>
      <w:lvlJc w:val="left"/>
      <w:pPr>
        <w:ind w:left="1503"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BB11AA"/>
    <w:multiLevelType w:val="multilevel"/>
    <w:tmpl w:val="82CC5DBA"/>
    <w:lvl w:ilvl="0">
      <w:start w:val="1"/>
      <w:numFmt w:val="decimal"/>
      <w:pStyle w:val="IFACListStyle1"/>
      <w:lvlText w:val="%1."/>
      <w:lvlJc w:val="left"/>
      <w:pPr>
        <w:ind w:left="817" w:hanging="547"/>
      </w:pPr>
      <w:rPr>
        <w:rFonts w:ascii="Arial" w:hAnsi="Arial" w:cs="Arial" w:hint="default"/>
        <w:b w:val="0"/>
        <w:i w:val="0"/>
        <w:sz w:val="20"/>
        <w:szCs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pStyle w:val="IFACListStyle5"/>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 w15:restartNumberingAfterBreak="0">
    <w:nsid w:val="1201755F"/>
    <w:multiLevelType w:val="multilevel"/>
    <w:tmpl w:val="1A8AA198"/>
    <w:styleLink w:val="AUASBListBullets"/>
    <w:lvl w:ilvl="0">
      <w:start w:val="1"/>
      <w:numFmt w:val="bullet"/>
      <w:pStyle w:val="ListBullet"/>
      <w:lvlText w:val=""/>
      <w:lvlJc w:val="left"/>
      <w:pPr>
        <w:tabs>
          <w:tab w:val="num" w:pos="709"/>
        </w:tabs>
        <w:ind w:left="1418" w:hanging="709"/>
      </w:pPr>
      <w:rPr>
        <w:rFonts w:ascii="Symbol" w:hAnsi="Symbol" w:hint="default"/>
        <w:color w:val="auto"/>
      </w:rPr>
    </w:lvl>
    <w:lvl w:ilvl="1">
      <w:start w:val="1"/>
      <w:numFmt w:val="bullet"/>
      <w:pStyle w:val="ListBullet2"/>
      <w:lvlText w:val="o"/>
      <w:lvlJc w:val="left"/>
      <w:pPr>
        <w:tabs>
          <w:tab w:val="num" w:pos="1418"/>
        </w:tabs>
        <w:ind w:left="2127" w:hanging="709"/>
      </w:pPr>
      <w:rPr>
        <w:rFonts w:ascii="Courier New" w:hAnsi="Courier New" w:hint="default"/>
      </w:rPr>
    </w:lvl>
    <w:lvl w:ilvl="2">
      <w:start w:val="1"/>
      <w:numFmt w:val="bullet"/>
      <w:pStyle w:val="ListBullet3"/>
      <w:lvlText w:val=""/>
      <w:lvlJc w:val="left"/>
      <w:pPr>
        <w:tabs>
          <w:tab w:val="num" w:pos="2127"/>
        </w:tabs>
        <w:ind w:left="2836" w:hanging="709"/>
      </w:pPr>
      <w:rPr>
        <w:rFonts w:ascii="Symbol" w:hAnsi="Symbol" w:hint="default"/>
        <w:color w:val="auto"/>
      </w:rPr>
    </w:lvl>
    <w:lvl w:ilvl="3">
      <w:start w:val="1"/>
      <w:numFmt w:val="bullet"/>
      <w:pStyle w:val="ListBullet4"/>
      <w:lvlText w:val=""/>
      <w:lvlJc w:val="left"/>
      <w:pPr>
        <w:tabs>
          <w:tab w:val="num" w:pos="2836"/>
        </w:tabs>
        <w:ind w:left="3545" w:hanging="709"/>
      </w:pPr>
      <w:rPr>
        <w:rFonts w:ascii="Symbol" w:hAnsi="Symbol" w:hint="default"/>
        <w:color w:val="auto"/>
      </w:rPr>
    </w:lvl>
    <w:lvl w:ilvl="4">
      <w:start w:val="1"/>
      <w:numFmt w:val="none"/>
      <w:lvlText w:val=""/>
      <w:lvlJc w:val="left"/>
      <w:pPr>
        <w:tabs>
          <w:tab w:val="num" w:pos="3545"/>
        </w:tabs>
        <w:ind w:left="4254" w:hanging="709"/>
      </w:pPr>
      <w:rPr>
        <w:rFonts w:hint="default"/>
      </w:rPr>
    </w:lvl>
    <w:lvl w:ilvl="5">
      <w:start w:val="1"/>
      <w:numFmt w:val="none"/>
      <w:lvlText w:val=""/>
      <w:lvlJc w:val="left"/>
      <w:pPr>
        <w:tabs>
          <w:tab w:val="num" w:pos="4254"/>
        </w:tabs>
        <w:ind w:left="4963" w:hanging="709"/>
      </w:pPr>
      <w:rPr>
        <w:rFonts w:hint="default"/>
      </w:rPr>
    </w:lvl>
    <w:lvl w:ilvl="6">
      <w:start w:val="1"/>
      <w:numFmt w:val="none"/>
      <w:lvlText w:val=""/>
      <w:lvlJc w:val="left"/>
      <w:pPr>
        <w:tabs>
          <w:tab w:val="num" w:pos="4963"/>
        </w:tabs>
        <w:ind w:left="5672" w:hanging="709"/>
      </w:pPr>
      <w:rPr>
        <w:rFonts w:hint="default"/>
      </w:rPr>
    </w:lvl>
    <w:lvl w:ilvl="7">
      <w:start w:val="1"/>
      <w:numFmt w:val="none"/>
      <w:lvlText w:val=""/>
      <w:lvlJc w:val="left"/>
      <w:pPr>
        <w:tabs>
          <w:tab w:val="num" w:pos="5672"/>
        </w:tabs>
        <w:ind w:left="6381" w:hanging="709"/>
      </w:pPr>
      <w:rPr>
        <w:rFonts w:hint="default"/>
      </w:rPr>
    </w:lvl>
    <w:lvl w:ilvl="8">
      <w:start w:val="1"/>
      <w:numFmt w:val="none"/>
      <w:lvlText w:val=""/>
      <w:lvlJc w:val="left"/>
      <w:pPr>
        <w:tabs>
          <w:tab w:val="num" w:pos="6381"/>
        </w:tabs>
        <w:ind w:left="7090" w:hanging="709"/>
      </w:pPr>
      <w:rPr>
        <w:rFonts w:hint="default"/>
      </w:rPr>
    </w:lvl>
  </w:abstractNum>
  <w:abstractNum w:abstractNumId="3" w15:restartNumberingAfterBreak="0">
    <w:nsid w:val="1ED62E04"/>
    <w:multiLevelType w:val="multilevel"/>
    <w:tmpl w:val="C13495F6"/>
    <w:styleLink w:val="AUASBAParas"/>
    <w:lvl w:ilvl="0">
      <w:start w:val="1"/>
      <w:numFmt w:val="decimal"/>
      <w:pStyle w:val="AParaLevel1"/>
      <w:lvlText w:val="A%1."/>
      <w:lvlJc w:val="left"/>
      <w:pPr>
        <w:ind w:left="1277" w:hanging="709"/>
      </w:pPr>
      <w:rPr>
        <w:rFonts w:hint="default"/>
      </w:rPr>
    </w:lvl>
    <w:lvl w:ilvl="1">
      <w:start w:val="1"/>
      <w:numFmt w:val="lowerLetter"/>
      <w:pStyle w:val="AParaLevel2"/>
      <w:lvlText w:val="(%2)"/>
      <w:lvlJc w:val="left"/>
      <w:pPr>
        <w:ind w:left="1418" w:hanging="709"/>
      </w:pPr>
      <w:rPr>
        <w:rFonts w:hint="default"/>
      </w:rPr>
    </w:lvl>
    <w:lvl w:ilvl="2">
      <w:start w:val="1"/>
      <w:numFmt w:val="lowerRoman"/>
      <w:pStyle w:val="AParaLevel3"/>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4" w15:restartNumberingAfterBreak="0">
    <w:nsid w:val="233C5B6B"/>
    <w:multiLevelType w:val="multilevel"/>
    <w:tmpl w:val="940AD90E"/>
    <w:styleLink w:val="AUASBParaLevels"/>
    <w:lvl w:ilvl="0">
      <w:start w:val="1"/>
      <w:numFmt w:val="decimal"/>
      <w:pStyle w:val="ParaLevel1"/>
      <w:lvlText w:val="%1."/>
      <w:lvlJc w:val="left"/>
      <w:pPr>
        <w:tabs>
          <w:tab w:val="num" w:pos="851"/>
        </w:tabs>
        <w:ind w:left="851" w:hanging="709"/>
      </w:pPr>
      <w:rPr>
        <w:rFonts w:hint="default"/>
      </w:rPr>
    </w:lvl>
    <w:lvl w:ilvl="1">
      <w:start w:val="1"/>
      <w:numFmt w:val="lowerLetter"/>
      <w:pStyle w:val="ParaLevel2"/>
      <w:lvlText w:val="(%2)"/>
      <w:lvlJc w:val="left"/>
      <w:pPr>
        <w:tabs>
          <w:tab w:val="num" w:pos="1418"/>
        </w:tabs>
        <w:ind w:left="1418" w:hanging="709"/>
      </w:pPr>
      <w:rPr>
        <w:rFonts w:hint="default"/>
      </w:rPr>
    </w:lvl>
    <w:lvl w:ilvl="2">
      <w:start w:val="1"/>
      <w:numFmt w:val="lowerRoman"/>
      <w:pStyle w:val="ParaLevel3"/>
      <w:lvlText w:val="(%3)"/>
      <w:lvlJc w:val="left"/>
      <w:pPr>
        <w:tabs>
          <w:tab w:val="num" w:pos="2127"/>
        </w:tabs>
        <w:ind w:left="2127" w:hanging="709"/>
      </w:pPr>
      <w:rPr>
        <w:rFonts w:hint="default"/>
      </w:rPr>
    </w:lvl>
    <w:lvl w:ilvl="3">
      <w:start w:val="1"/>
      <w:numFmt w:val="none"/>
      <w:lvlText w:val=""/>
      <w:lvlJc w:val="left"/>
      <w:pPr>
        <w:tabs>
          <w:tab w:val="num" w:pos="2836"/>
        </w:tabs>
        <w:ind w:left="2836" w:hanging="709"/>
      </w:pPr>
      <w:rPr>
        <w:rFonts w:hint="default"/>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81"/>
        </w:tabs>
        <w:ind w:left="6381" w:hanging="709"/>
      </w:pPr>
      <w:rPr>
        <w:rFonts w:hint="default"/>
      </w:rPr>
    </w:lvl>
  </w:abstractNum>
  <w:abstractNum w:abstractNumId="5" w15:restartNumberingAfterBreak="0">
    <w:nsid w:val="24395BDC"/>
    <w:multiLevelType w:val="multilevel"/>
    <w:tmpl w:val="72103218"/>
    <w:styleLink w:val="AUASBListNumParas"/>
    <w:lvl w:ilvl="0">
      <w:start w:val="1"/>
      <w:numFmt w:val="decimal"/>
      <w:lvlText w:val="%1."/>
      <w:lvlJc w:val="left"/>
      <w:pPr>
        <w:ind w:left="709" w:hanging="709"/>
      </w:pPr>
      <w:rPr>
        <w:rFonts w:hint="default"/>
      </w:rPr>
    </w:lvl>
    <w:lvl w:ilvl="1">
      <w:start w:val="1"/>
      <w:numFmt w:val="lowerLetter"/>
      <w:lvlText w:val="(%2)"/>
      <w:lvlJc w:val="left"/>
      <w:pPr>
        <w:ind w:left="1418" w:hanging="709"/>
      </w:pPr>
      <w:rPr>
        <w:rFonts w:hint="default"/>
      </w:rPr>
    </w:lvl>
    <w:lvl w:ilvl="2">
      <w:start w:val="1"/>
      <w:numFmt w:val="lowerRoman"/>
      <w:lvlText w:val="(%3)"/>
      <w:lvlJc w:val="left"/>
      <w:pPr>
        <w:ind w:left="2127" w:hanging="709"/>
      </w:pPr>
      <w:rPr>
        <w:rFonts w:hint="default"/>
      </w:rPr>
    </w:lvl>
    <w:lvl w:ilvl="3">
      <w:start w:val="1"/>
      <w:numFmt w:val="none"/>
      <w:lvlText w:val=""/>
      <w:lvlJc w:val="left"/>
      <w:pPr>
        <w:ind w:left="2836" w:hanging="709"/>
      </w:pPr>
      <w:rPr>
        <w:rFonts w:hint="default"/>
      </w:rPr>
    </w:lvl>
    <w:lvl w:ilvl="4">
      <w:start w:val="1"/>
      <w:numFmt w:val="none"/>
      <w:lvlText w:val=""/>
      <w:lvlJc w:val="left"/>
      <w:pPr>
        <w:ind w:left="3545" w:hanging="709"/>
      </w:pPr>
      <w:rPr>
        <w:rFonts w:hint="default"/>
      </w:rPr>
    </w:lvl>
    <w:lvl w:ilvl="5">
      <w:start w:val="1"/>
      <w:numFmt w:val="none"/>
      <w:lvlText w:val=""/>
      <w:lvlJc w:val="left"/>
      <w:pPr>
        <w:ind w:left="4254" w:hanging="709"/>
      </w:pPr>
      <w:rPr>
        <w:rFonts w:hint="default"/>
      </w:rPr>
    </w:lvl>
    <w:lvl w:ilvl="6">
      <w:start w:val="1"/>
      <w:numFmt w:val="none"/>
      <w:lvlText w:val=""/>
      <w:lvlJc w:val="left"/>
      <w:pPr>
        <w:ind w:left="4963" w:hanging="709"/>
      </w:pPr>
      <w:rPr>
        <w:rFonts w:hint="default"/>
      </w:rPr>
    </w:lvl>
    <w:lvl w:ilvl="7">
      <w:start w:val="1"/>
      <w:numFmt w:val="none"/>
      <w:lvlText w:val=""/>
      <w:lvlJc w:val="left"/>
      <w:pPr>
        <w:ind w:left="5672" w:hanging="709"/>
      </w:pPr>
      <w:rPr>
        <w:rFonts w:hint="default"/>
      </w:rPr>
    </w:lvl>
    <w:lvl w:ilvl="8">
      <w:start w:val="1"/>
      <w:numFmt w:val="none"/>
      <w:lvlText w:val=""/>
      <w:lvlJc w:val="left"/>
      <w:pPr>
        <w:ind w:left="6381" w:hanging="709"/>
      </w:pPr>
      <w:rPr>
        <w:rFonts w:hint="default"/>
      </w:rPr>
    </w:lvl>
  </w:abstractNum>
  <w:abstractNum w:abstractNumId="6" w15:restartNumberingAfterBreak="0">
    <w:nsid w:val="653567B0"/>
    <w:multiLevelType w:val="multilevel"/>
    <w:tmpl w:val="259AFFBE"/>
    <w:numStyleLink w:val="TableNumbers"/>
  </w:abstractNum>
  <w:abstractNum w:abstractNumId="7" w15:restartNumberingAfterBreak="0">
    <w:nsid w:val="75EE767E"/>
    <w:multiLevelType w:val="singleLevel"/>
    <w:tmpl w:val="0C090017"/>
    <w:lvl w:ilvl="0">
      <w:start w:val="1"/>
      <w:numFmt w:val="lowerLetter"/>
      <w:lvlText w:val="%1)"/>
      <w:lvlJc w:val="left"/>
      <w:pPr>
        <w:tabs>
          <w:tab w:val="num" w:pos="0"/>
        </w:tabs>
        <w:ind w:left="709" w:hanging="709"/>
      </w:pPr>
      <w:rPr>
        <w:rFonts w:hint="default"/>
        <w:color w:val="auto"/>
      </w:rPr>
    </w:lvl>
  </w:abstractNum>
  <w:num w:numId="1" w16cid:durableId="1400637839">
    <w:abstractNumId w:val="2"/>
    <w:lvlOverride w:ilvl="0">
      <w:lvl w:ilvl="0">
        <w:start w:val="1"/>
        <w:numFmt w:val="bullet"/>
        <w:pStyle w:val="ListBullet"/>
        <w:lvlText w:val=""/>
        <w:lvlJc w:val="left"/>
        <w:pPr>
          <w:tabs>
            <w:tab w:val="num" w:pos="709"/>
          </w:tabs>
          <w:ind w:left="1418" w:hanging="709"/>
        </w:pPr>
        <w:rPr>
          <w:rFonts w:ascii="Symbol" w:hAnsi="Symbol" w:hint="default"/>
          <w:color w:val="auto"/>
        </w:rPr>
      </w:lvl>
    </w:lvlOverride>
  </w:num>
  <w:num w:numId="2" w16cid:durableId="490098073">
    <w:abstractNumId w:val="3"/>
    <w:lvlOverride w:ilvl="0">
      <w:lvl w:ilvl="0">
        <w:start w:val="1"/>
        <w:numFmt w:val="decimal"/>
        <w:pStyle w:val="AParaLevel1"/>
        <w:lvlText w:val="A%1."/>
        <w:lvlJc w:val="left"/>
        <w:pPr>
          <w:ind w:left="1277" w:hanging="709"/>
        </w:pPr>
        <w:rPr>
          <w:rFonts w:hint="default"/>
        </w:rPr>
      </w:lvl>
    </w:lvlOverride>
    <w:lvlOverride w:ilvl="1">
      <w:lvl w:ilvl="1">
        <w:start w:val="1"/>
        <w:numFmt w:val="lowerLetter"/>
        <w:pStyle w:val="AParaLevel2"/>
        <w:lvlText w:val="(%2)"/>
        <w:lvlJc w:val="left"/>
        <w:pPr>
          <w:ind w:left="1418" w:hanging="709"/>
        </w:pPr>
        <w:rPr>
          <w:rFonts w:hint="default"/>
        </w:rPr>
      </w:lvl>
    </w:lvlOverride>
    <w:lvlOverride w:ilvl="2">
      <w:lvl w:ilvl="2">
        <w:start w:val="1"/>
        <w:numFmt w:val="lowerRoman"/>
        <w:pStyle w:val="AParaLevel3"/>
        <w:lvlText w:val="(%3)"/>
        <w:lvlJc w:val="left"/>
        <w:pPr>
          <w:ind w:left="2127" w:hanging="709"/>
        </w:pPr>
        <w:rPr>
          <w:rFonts w:hint="default"/>
        </w:rPr>
      </w:lvl>
    </w:lvlOverride>
    <w:lvlOverride w:ilvl="3">
      <w:lvl w:ilvl="3">
        <w:start w:val="1"/>
        <w:numFmt w:val="none"/>
        <w:lvlText w:val=""/>
        <w:lvlJc w:val="left"/>
        <w:pPr>
          <w:ind w:left="2836" w:hanging="709"/>
        </w:pPr>
        <w:rPr>
          <w:rFonts w:hint="default"/>
        </w:rPr>
      </w:lvl>
    </w:lvlOverride>
    <w:lvlOverride w:ilvl="4">
      <w:lvl w:ilvl="4">
        <w:start w:val="1"/>
        <w:numFmt w:val="none"/>
        <w:lvlText w:val=""/>
        <w:lvlJc w:val="left"/>
        <w:pPr>
          <w:ind w:left="3545" w:hanging="709"/>
        </w:pPr>
        <w:rPr>
          <w:rFonts w:hint="default"/>
        </w:rPr>
      </w:lvl>
    </w:lvlOverride>
    <w:lvlOverride w:ilvl="5">
      <w:lvl w:ilvl="5">
        <w:start w:val="1"/>
        <w:numFmt w:val="none"/>
        <w:lvlText w:val=""/>
        <w:lvlJc w:val="left"/>
        <w:pPr>
          <w:ind w:left="4254" w:hanging="709"/>
        </w:pPr>
        <w:rPr>
          <w:rFonts w:hint="default"/>
        </w:rPr>
      </w:lvl>
    </w:lvlOverride>
    <w:lvlOverride w:ilvl="6">
      <w:lvl w:ilvl="6">
        <w:start w:val="1"/>
        <w:numFmt w:val="none"/>
        <w:lvlText w:val=""/>
        <w:lvlJc w:val="left"/>
        <w:pPr>
          <w:ind w:left="4963" w:hanging="709"/>
        </w:pPr>
        <w:rPr>
          <w:rFonts w:hint="default"/>
        </w:rPr>
      </w:lvl>
    </w:lvlOverride>
    <w:lvlOverride w:ilvl="7">
      <w:lvl w:ilvl="7">
        <w:start w:val="1"/>
        <w:numFmt w:val="none"/>
        <w:lvlText w:val=""/>
        <w:lvlJc w:val="left"/>
        <w:pPr>
          <w:ind w:left="5672" w:hanging="709"/>
        </w:pPr>
        <w:rPr>
          <w:rFonts w:hint="default"/>
        </w:rPr>
      </w:lvl>
    </w:lvlOverride>
    <w:lvlOverride w:ilvl="8">
      <w:lvl w:ilvl="8">
        <w:start w:val="1"/>
        <w:numFmt w:val="none"/>
        <w:lvlText w:val=""/>
        <w:lvlJc w:val="left"/>
        <w:pPr>
          <w:ind w:left="6381" w:hanging="709"/>
        </w:pPr>
        <w:rPr>
          <w:rFonts w:hint="default"/>
        </w:rPr>
      </w:lvl>
    </w:lvlOverride>
  </w:num>
  <w:num w:numId="3" w16cid:durableId="1951938300">
    <w:abstractNumId w:val="4"/>
    <w:lvlOverride w:ilvl="0">
      <w:lvl w:ilvl="0">
        <w:start w:val="1"/>
        <w:numFmt w:val="decimal"/>
        <w:pStyle w:val="ParaLevel1"/>
        <w:lvlText w:val="%1."/>
        <w:lvlJc w:val="left"/>
        <w:pPr>
          <w:tabs>
            <w:tab w:val="num" w:pos="851"/>
          </w:tabs>
          <w:ind w:left="851" w:hanging="709"/>
        </w:pPr>
        <w:rPr>
          <w:rFonts w:hint="default"/>
          <w:sz w:val="22"/>
          <w:szCs w:val="22"/>
        </w:rPr>
      </w:lvl>
    </w:lvlOverride>
  </w:num>
  <w:num w:numId="4" w16cid:durableId="1512062029">
    <w:abstractNumId w:val="5"/>
  </w:num>
  <w:num w:numId="5" w16cid:durableId="842672318">
    <w:abstractNumId w:val="0"/>
  </w:num>
  <w:num w:numId="6" w16cid:durableId="1198355277">
    <w:abstractNumId w:val="6"/>
  </w:num>
  <w:num w:numId="7" w16cid:durableId="1098256124">
    <w:abstractNumId w:val="1"/>
  </w:num>
  <w:num w:numId="8" w16cid:durableId="1024092385">
    <w:abstractNumId w:val="2"/>
  </w:num>
  <w:num w:numId="9" w16cid:durableId="409625377">
    <w:abstractNumId w:val="4"/>
  </w:num>
  <w:num w:numId="10" w16cid:durableId="1860657596">
    <w:abstractNumId w:val="4"/>
    <w:lvlOverride w:ilvl="0">
      <w:startOverride w:val="1"/>
      <w:lvl w:ilvl="0">
        <w:start w:val="1"/>
        <w:numFmt w:val="decimal"/>
        <w:pStyle w:val="ParaLevel1"/>
        <w:lvlText w:val="%1."/>
        <w:lvlJc w:val="left"/>
        <w:pPr>
          <w:tabs>
            <w:tab w:val="num" w:pos="851"/>
          </w:tabs>
          <w:ind w:left="851" w:hanging="709"/>
        </w:pPr>
        <w:rPr>
          <w:rFonts w:hint="default"/>
        </w:rPr>
      </w:lvl>
    </w:lvlOverride>
    <w:lvlOverride w:ilvl="1">
      <w:startOverride w:val="1"/>
      <w:lvl w:ilvl="1">
        <w:start w:val="1"/>
        <w:numFmt w:val="decimal"/>
        <w:pStyle w:val="ParaLevel2"/>
        <w:lvlText w:val=""/>
        <w:lvlJc w:val="left"/>
      </w:lvl>
    </w:lvlOverride>
    <w:lvlOverride w:ilvl="2">
      <w:startOverride w:val="1"/>
      <w:lvl w:ilvl="2">
        <w:start w:val="1"/>
        <w:numFmt w:val="decimal"/>
        <w:pStyle w:val="ParaLevel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1" w16cid:durableId="1965113041">
    <w:abstractNumId w:val="3"/>
    <w:lvlOverride w:ilvl="0">
      <w:startOverride w:val="1"/>
      <w:lvl w:ilvl="0">
        <w:start w:val="1"/>
        <w:numFmt w:val="decimal"/>
        <w:pStyle w:val="AParaLevel1"/>
        <w:lvlText w:val="A%1."/>
        <w:lvlJc w:val="left"/>
        <w:pPr>
          <w:ind w:left="1277" w:hanging="709"/>
        </w:pPr>
        <w:rPr>
          <w:rFonts w:hint="default"/>
        </w:rPr>
      </w:lvl>
    </w:lvlOverride>
    <w:lvlOverride w:ilvl="1">
      <w:startOverride w:val="1"/>
      <w:lvl w:ilvl="1">
        <w:start w:val="1"/>
        <w:numFmt w:val="lowerLetter"/>
        <w:pStyle w:val="AParaLevel2"/>
        <w:lvlText w:val="(%2)"/>
        <w:lvlJc w:val="left"/>
        <w:pPr>
          <w:ind w:left="1418" w:hanging="709"/>
        </w:pPr>
        <w:rPr>
          <w:rFonts w:hint="default"/>
        </w:rPr>
      </w:lvl>
    </w:lvlOverride>
    <w:lvlOverride w:ilvl="2">
      <w:startOverride w:val="1"/>
      <w:lvl w:ilvl="2">
        <w:start w:val="1"/>
        <w:numFmt w:val="lowerRoman"/>
        <w:pStyle w:val="AParaLevel3"/>
        <w:lvlText w:val="(%3)"/>
        <w:lvlJc w:val="left"/>
        <w:pPr>
          <w:ind w:left="2127" w:hanging="709"/>
        </w:pPr>
        <w:rPr>
          <w:rFonts w:hint="default"/>
        </w:rPr>
      </w:lvl>
    </w:lvlOverride>
    <w:lvlOverride w:ilvl="3">
      <w:startOverride w:val="1"/>
      <w:lvl w:ilvl="3">
        <w:start w:val="1"/>
        <w:numFmt w:val="none"/>
        <w:lvlText w:val=""/>
        <w:lvlJc w:val="left"/>
        <w:pPr>
          <w:ind w:left="2836" w:hanging="709"/>
        </w:pPr>
        <w:rPr>
          <w:rFonts w:hint="default"/>
        </w:rPr>
      </w:lvl>
    </w:lvlOverride>
    <w:lvlOverride w:ilvl="4">
      <w:startOverride w:val="1"/>
      <w:lvl w:ilvl="4">
        <w:start w:val="1"/>
        <w:numFmt w:val="none"/>
        <w:lvlText w:val=""/>
        <w:lvlJc w:val="left"/>
        <w:pPr>
          <w:ind w:left="3545" w:hanging="709"/>
        </w:pPr>
        <w:rPr>
          <w:rFonts w:hint="default"/>
        </w:rPr>
      </w:lvl>
    </w:lvlOverride>
    <w:lvlOverride w:ilvl="5">
      <w:startOverride w:val="1"/>
      <w:lvl w:ilvl="5">
        <w:start w:val="1"/>
        <w:numFmt w:val="none"/>
        <w:lvlText w:val=""/>
        <w:lvlJc w:val="left"/>
        <w:pPr>
          <w:ind w:left="4254" w:hanging="709"/>
        </w:pPr>
        <w:rPr>
          <w:rFonts w:hint="default"/>
        </w:rPr>
      </w:lvl>
    </w:lvlOverride>
    <w:lvlOverride w:ilvl="6">
      <w:startOverride w:val="1"/>
      <w:lvl w:ilvl="6">
        <w:start w:val="1"/>
        <w:numFmt w:val="none"/>
        <w:lvlText w:val=""/>
        <w:lvlJc w:val="left"/>
        <w:pPr>
          <w:ind w:left="4963" w:hanging="709"/>
        </w:pPr>
        <w:rPr>
          <w:rFonts w:hint="default"/>
        </w:rPr>
      </w:lvl>
    </w:lvlOverride>
    <w:lvlOverride w:ilvl="7">
      <w:startOverride w:val="1"/>
      <w:lvl w:ilvl="7">
        <w:start w:val="1"/>
        <w:numFmt w:val="none"/>
        <w:lvlText w:val=""/>
        <w:lvlJc w:val="left"/>
        <w:pPr>
          <w:ind w:left="5672" w:hanging="709"/>
        </w:pPr>
        <w:rPr>
          <w:rFonts w:hint="default"/>
        </w:rPr>
      </w:lvl>
    </w:lvlOverride>
    <w:lvlOverride w:ilvl="8">
      <w:startOverride w:val="1"/>
      <w:lvl w:ilvl="8">
        <w:start w:val="1"/>
        <w:numFmt w:val="none"/>
        <w:lvlText w:val=""/>
        <w:lvlJc w:val="left"/>
        <w:pPr>
          <w:ind w:left="6381" w:hanging="709"/>
        </w:pPr>
        <w:rPr>
          <w:rFonts w:hint="default"/>
        </w:rPr>
      </w:lvl>
    </w:lvlOverride>
  </w:num>
  <w:num w:numId="12" w16cid:durableId="1960335410">
    <w:abstractNumId w:val="3"/>
  </w:num>
  <w:num w:numId="13" w16cid:durableId="1113482079">
    <w:abstractNumId w:val="7"/>
  </w:num>
  <w:num w:numId="14" w16cid:durableId="816141801">
    <w:abstractNumId w:val="4"/>
    <w:lvlOverride w:ilvl="0">
      <w:lvl w:ilvl="0">
        <w:start w:val="1"/>
        <w:numFmt w:val="decimal"/>
        <w:pStyle w:val="ParaLevel1"/>
        <w:lvlText w:val="%1."/>
        <w:lvlJc w:val="left"/>
        <w:pPr>
          <w:tabs>
            <w:tab w:val="num" w:pos="851"/>
          </w:tabs>
          <w:ind w:left="851" w:hanging="709"/>
        </w:pPr>
        <w:rPr>
          <w:rFonts w:hint="default"/>
          <w:sz w:val="22"/>
          <w:szCs w:val="22"/>
        </w:rPr>
      </w:lvl>
    </w:lvlOverride>
  </w:num>
  <w:num w:numId="15" w16cid:durableId="2066289781">
    <w:abstractNumId w:val="4"/>
    <w:lvlOverride w:ilvl="0">
      <w:lvl w:ilvl="0">
        <w:start w:val="1"/>
        <w:numFmt w:val="decimal"/>
        <w:pStyle w:val="ParaLevel1"/>
        <w:lvlText w:val="%1."/>
        <w:lvlJc w:val="left"/>
        <w:pPr>
          <w:tabs>
            <w:tab w:val="num" w:pos="851"/>
          </w:tabs>
          <w:ind w:left="851" w:hanging="709"/>
        </w:pPr>
        <w:rPr>
          <w:rFonts w:hint="default"/>
          <w:sz w:val="22"/>
          <w:szCs w:val="22"/>
        </w:rPr>
      </w:lvl>
    </w:lvlOverride>
  </w:num>
  <w:num w:numId="16" w16cid:durableId="354698766">
    <w:abstractNumId w:val="4"/>
    <w:lvlOverride w:ilvl="0">
      <w:lvl w:ilvl="0">
        <w:start w:val="1"/>
        <w:numFmt w:val="decimal"/>
        <w:pStyle w:val="ParaLevel1"/>
        <w:lvlText w:val="%1."/>
        <w:lvlJc w:val="left"/>
        <w:pPr>
          <w:tabs>
            <w:tab w:val="num" w:pos="851"/>
          </w:tabs>
          <w:ind w:left="851" w:hanging="709"/>
        </w:pPr>
        <w:rPr>
          <w:rFonts w:hint="default"/>
          <w:sz w:val="22"/>
          <w:szCs w:val="22"/>
        </w:rPr>
      </w:lvl>
    </w:lvlOverride>
  </w:num>
  <w:num w:numId="17" w16cid:durableId="1766609852">
    <w:abstractNumId w:val="4"/>
    <w:lvlOverride w:ilvl="0">
      <w:lvl w:ilvl="0">
        <w:start w:val="1"/>
        <w:numFmt w:val="decimal"/>
        <w:pStyle w:val="ParaLevel1"/>
        <w:lvlText w:val="%1."/>
        <w:lvlJc w:val="left"/>
        <w:pPr>
          <w:tabs>
            <w:tab w:val="num" w:pos="851"/>
          </w:tabs>
          <w:ind w:left="851" w:hanging="709"/>
        </w:pPr>
        <w:rPr>
          <w:rFonts w:hint="default"/>
          <w:sz w:val="22"/>
          <w:szCs w:val="22"/>
        </w:rPr>
      </w:lvl>
    </w:lvlOverride>
  </w:num>
  <w:num w:numId="18" w16cid:durableId="1557280090">
    <w:abstractNumId w:val="4"/>
    <w:lvlOverride w:ilvl="0">
      <w:lvl w:ilvl="0">
        <w:start w:val="1"/>
        <w:numFmt w:val="decimal"/>
        <w:pStyle w:val="ParaLevel1"/>
        <w:lvlText w:val="%1."/>
        <w:lvlJc w:val="left"/>
        <w:pPr>
          <w:tabs>
            <w:tab w:val="num" w:pos="851"/>
          </w:tabs>
          <w:ind w:left="851" w:hanging="709"/>
        </w:pPr>
        <w:rPr>
          <w:rFonts w:hint="default"/>
          <w:sz w:val="22"/>
          <w:szCs w:val="22"/>
        </w:rPr>
      </w:lvl>
    </w:lvlOverride>
  </w:num>
  <w:num w:numId="19" w16cid:durableId="474879855">
    <w:abstractNumId w:val="4"/>
    <w:lvlOverride w:ilvl="0">
      <w:lvl w:ilvl="0">
        <w:start w:val="1"/>
        <w:numFmt w:val="decimal"/>
        <w:pStyle w:val="ParaLevel1"/>
        <w:lvlText w:val="%1."/>
        <w:lvlJc w:val="left"/>
        <w:pPr>
          <w:tabs>
            <w:tab w:val="num" w:pos="851"/>
          </w:tabs>
          <w:ind w:left="851" w:hanging="709"/>
        </w:pPr>
        <w:rPr>
          <w:rFonts w:hint="default"/>
          <w:sz w:val="22"/>
          <w:szCs w:val="22"/>
        </w:rPr>
      </w:lvl>
    </w:lvlOverride>
  </w:num>
  <w:num w:numId="20" w16cid:durableId="701130490">
    <w:abstractNumId w:val="4"/>
    <w:lvlOverride w:ilvl="0">
      <w:lvl w:ilvl="0">
        <w:start w:val="1"/>
        <w:numFmt w:val="decimal"/>
        <w:pStyle w:val="ParaLevel1"/>
        <w:lvlText w:val="%1."/>
        <w:lvlJc w:val="left"/>
        <w:pPr>
          <w:tabs>
            <w:tab w:val="num" w:pos="851"/>
          </w:tabs>
          <w:ind w:left="851" w:hanging="709"/>
        </w:pPr>
        <w:rPr>
          <w:rFonts w:hint="default"/>
          <w:sz w:val="22"/>
          <w:szCs w:val="22"/>
        </w:rPr>
      </w:lvl>
    </w:lvlOverride>
  </w:num>
  <w:num w:numId="21" w16cid:durableId="92823886">
    <w:abstractNumId w:val="4"/>
    <w:lvlOverride w:ilvl="0">
      <w:lvl w:ilvl="0">
        <w:start w:val="1"/>
        <w:numFmt w:val="decimal"/>
        <w:pStyle w:val="ParaLevel1"/>
        <w:lvlText w:val="%1."/>
        <w:lvlJc w:val="left"/>
        <w:pPr>
          <w:tabs>
            <w:tab w:val="num" w:pos="851"/>
          </w:tabs>
          <w:ind w:left="851" w:hanging="709"/>
        </w:pPr>
        <w:rPr>
          <w:rFonts w:hint="default"/>
          <w:sz w:val="22"/>
          <w:szCs w:val="22"/>
        </w:rPr>
      </w:lvl>
    </w:lvlOverride>
  </w:num>
  <w:num w:numId="22" w16cid:durableId="101728104">
    <w:abstractNumId w:val="4"/>
    <w:lvlOverride w:ilvl="0">
      <w:lvl w:ilvl="0">
        <w:start w:val="1"/>
        <w:numFmt w:val="decimal"/>
        <w:pStyle w:val="ParaLevel1"/>
        <w:lvlText w:val="%1."/>
        <w:lvlJc w:val="left"/>
        <w:pPr>
          <w:tabs>
            <w:tab w:val="num" w:pos="851"/>
          </w:tabs>
          <w:ind w:left="851" w:hanging="709"/>
        </w:pPr>
        <w:rPr>
          <w:rFonts w:hint="default"/>
          <w:sz w:val="22"/>
          <w:szCs w:val="22"/>
        </w:rPr>
      </w:lvl>
    </w:lvlOverride>
  </w:num>
  <w:num w:numId="23" w16cid:durableId="753087012">
    <w:abstractNumId w:val="4"/>
    <w:lvlOverride w:ilvl="0">
      <w:lvl w:ilvl="0">
        <w:start w:val="1"/>
        <w:numFmt w:val="decimal"/>
        <w:pStyle w:val="ParaLevel1"/>
        <w:lvlText w:val="%1."/>
        <w:lvlJc w:val="left"/>
        <w:pPr>
          <w:tabs>
            <w:tab w:val="num" w:pos="851"/>
          </w:tabs>
          <w:ind w:left="851" w:hanging="709"/>
        </w:pPr>
        <w:rPr>
          <w:rFonts w:hint="default"/>
          <w:sz w:val="22"/>
          <w:szCs w:val="22"/>
        </w:rPr>
      </w:lvl>
    </w:lvlOverride>
  </w:num>
  <w:num w:numId="24" w16cid:durableId="467475646">
    <w:abstractNumId w:val="4"/>
    <w:lvlOverride w:ilvl="0">
      <w:lvl w:ilvl="0">
        <w:start w:val="1"/>
        <w:numFmt w:val="decimal"/>
        <w:pStyle w:val="ParaLevel1"/>
        <w:lvlText w:val="%1."/>
        <w:lvlJc w:val="left"/>
        <w:pPr>
          <w:tabs>
            <w:tab w:val="num" w:pos="851"/>
          </w:tabs>
          <w:ind w:left="851" w:hanging="709"/>
        </w:pPr>
        <w:rPr>
          <w:rFonts w:hint="default"/>
          <w:sz w:val="22"/>
          <w:szCs w:val="22"/>
        </w:rPr>
      </w:lvl>
    </w:lvlOverride>
  </w:num>
  <w:num w:numId="25" w16cid:durableId="855196989">
    <w:abstractNumId w:val="4"/>
    <w:lvlOverride w:ilvl="0">
      <w:lvl w:ilvl="0">
        <w:start w:val="1"/>
        <w:numFmt w:val="decimal"/>
        <w:pStyle w:val="ParaLevel1"/>
        <w:lvlText w:val="%1."/>
        <w:lvlJc w:val="left"/>
        <w:pPr>
          <w:tabs>
            <w:tab w:val="num" w:pos="851"/>
          </w:tabs>
          <w:ind w:left="851" w:hanging="709"/>
        </w:pPr>
        <w:rPr>
          <w:rFonts w:hint="default"/>
          <w:sz w:val="22"/>
          <w:szCs w:val="22"/>
        </w:rPr>
      </w:lvl>
    </w:lvlOverride>
  </w:num>
  <w:num w:numId="26" w16cid:durableId="1020351141">
    <w:abstractNumId w:val="4"/>
    <w:lvlOverride w:ilvl="0">
      <w:lvl w:ilvl="0">
        <w:start w:val="1"/>
        <w:numFmt w:val="decimal"/>
        <w:pStyle w:val="ParaLevel1"/>
        <w:lvlText w:val="%1."/>
        <w:lvlJc w:val="left"/>
        <w:pPr>
          <w:tabs>
            <w:tab w:val="num" w:pos="851"/>
          </w:tabs>
          <w:ind w:left="851" w:hanging="709"/>
        </w:pPr>
        <w:rPr>
          <w:rFonts w:hint="default"/>
          <w:sz w:val="22"/>
          <w:szCs w:val="22"/>
        </w:rPr>
      </w:lvl>
    </w:lvlOverride>
  </w:num>
  <w:num w:numId="27" w16cid:durableId="928731930">
    <w:abstractNumId w:val="4"/>
    <w:lvlOverride w:ilvl="0">
      <w:lvl w:ilvl="0">
        <w:start w:val="1"/>
        <w:numFmt w:val="decimal"/>
        <w:pStyle w:val="ParaLevel1"/>
        <w:lvlText w:val="%1."/>
        <w:lvlJc w:val="left"/>
        <w:pPr>
          <w:tabs>
            <w:tab w:val="num" w:pos="851"/>
          </w:tabs>
          <w:ind w:left="851" w:hanging="709"/>
        </w:pPr>
        <w:rPr>
          <w:rFonts w:hint="default"/>
          <w:sz w:val="22"/>
          <w:szCs w:val="22"/>
        </w:rPr>
      </w:lvl>
    </w:lvlOverride>
  </w:num>
  <w:num w:numId="28" w16cid:durableId="746920283">
    <w:abstractNumId w:val="4"/>
    <w:lvlOverride w:ilvl="0">
      <w:lvl w:ilvl="0">
        <w:start w:val="1"/>
        <w:numFmt w:val="decimal"/>
        <w:pStyle w:val="ParaLevel1"/>
        <w:lvlText w:val="%1."/>
        <w:lvlJc w:val="left"/>
        <w:pPr>
          <w:tabs>
            <w:tab w:val="num" w:pos="851"/>
          </w:tabs>
          <w:ind w:left="851" w:hanging="709"/>
        </w:pPr>
        <w:rPr>
          <w:rFonts w:hint="default"/>
          <w:sz w:val="22"/>
          <w:szCs w:val="22"/>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hideGrammatical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ru v:ext="edit" colors="#ddd,silver,#eaeaea"/>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8D"/>
    <w:rsid w:val="000010DD"/>
    <w:rsid w:val="00001758"/>
    <w:rsid w:val="00004348"/>
    <w:rsid w:val="00004C9E"/>
    <w:rsid w:val="0000664A"/>
    <w:rsid w:val="000078BB"/>
    <w:rsid w:val="000079C2"/>
    <w:rsid w:val="00012A4A"/>
    <w:rsid w:val="000137EF"/>
    <w:rsid w:val="00015F83"/>
    <w:rsid w:val="000212A1"/>
    <w:rsid w:val="00030649"/>
    <w:rsid w:val="00037A54"/>
    <w:rsid w:val="00040F5E"/>
    <w:rsid w:val="00044AF9"/>
    <w:rsid w:val="00051D21"/>
    <w:rsid w:val="000529EE"/>
    <w:rsid w:val="00053B73"/>
    <w:rsid w:val="0005634E"/>
    <w:rsid w:val="00057885"/>
    <w:rsid w:val="00061C2F"/>
    <w:rsid w:val="00061C75"/>
    <w:rsid w:val="0006374B"/>
    <w:rsid w:val="00065340"/>
    <w:rsid w:val="00070CA4"/>
    <w:rsid w:val="000710B7"/>
    <w:rsid w:val="000734C6"/>
    <w:rsid w:val="00075A1F"/>
    <w:rsid w:val="00081D91"/>
    <w:rsid w:val="0008431E"/>
    <w:rsid w:val="00086B5D"/>
    <w:rsid w:val="00087D11"/>
    <w:rsid w:val="000967F0"/>
    <w:rsid w:val="0009783F"/>
    <w:rsid w:val="00097BDA"/>
    <w:rsid w:val="000A2D11"/>
    <w:rsid w:val="000A2F4F"/>
    <w:rsid w:val="000A51C8"/>
    <w:rsid w:val="000B1472"/>
    <w:rsid w:val="000B30BC"/>
    <w:rsid w:val="000B579F"/>
    <w:rsid w:val="000C3F8D"/>
    <w:rsid w:val="000D01E7"/>
    <w:rsid w:val="000D18D4"/>
    <w:rsid w:val="000D1A44"/>
    <w:rsid w:val="000D1FFA"/>
    <w:rsid w:val="000D242B"/>
    <w:rsid w:val="000D243E"/>
    <w:rsid w:val="000D3FB3"/>
    <w:rsid w:val="000D4E5C"/>
    <w:rsid w:val="000D6A16"/>
    <w:rsid w:val="000D6B90"/>
    <w:rsid w:val="000F3D9B"/>
    <w:rsid w:val="000F4B5F"/>
    <w:rsid w:val="00105B19"/>
    <w:rsid w:val="0010664F"/>
    <w:rsid w:val="00107C70"/>
    <w:rsid w:val="00110835"/>
    <w:rsid w:val="001133B4"/>
    <w:rsid w:val="0011460C"/>
    <w:rsid w:val="00115411"/>
    <w:rsid w:val="00115E2C"/>
    <w:rsid w:val="00116CC7"/>
    <w:rsid w:val="001201A9"/>
    <w:rsid w:val="001207DA"/>
    <w:rsid w:val="00120E89"/>
    <w:rsid w:val="0012275A"/>
    <w:rsid w:val="0013214F"/>
    <w:rsid w:val="00135528"/>
    <w:rsid w:val="0013558D"/>
    <w:rsid w:val="00146091"/>
    <w:rsid w:val="00154526"/>
    <w:rsid w:val="00155983"/>
    <w:rsid w:val="0016026E"/>
    <w:rsid w:val="00162BA7"/>
    <w:rsid w:val="001634ED"/>
    <w:rsid w:val="00163E49"/>
    <w:rsid w:val="00165184"/>
    <w:rsid w:val="0017280D"/>
    <w:rsid w:val="00173C38"/>
    <w:rsid w:val="00175C79"/>
    <w:rsid w:val="00181DD0"/>
    <w:rsid w:val="00184705"/>
    <w:rsid w:val="00187005"/>
    <w:rsid w:val="001A0BD9"/>
    <w:rsid w:val="001A1923"/>
    <w:rsid w:val="001B5857"/>
    <w:rsid w:val="001C00FE"/>
    <w:rsid w:val="001C2795"/>
    <w:rsid w:val="001C671A"/>
    <w:rsid w:val="001C6A39"/>
    <w:rsid w:val="001D6500"/>
    <w:rsid w:val="001E292A"/>
    <w:rsid w:val="001F0CBB"/>
    <w:rsid w:val="001F76B1"/>
    <w:rsid w:val="00213A7F"/>
    <w:rsid w:val="00214AD4"/>
    <w:rsid w:val="00215E93"/>
    <w:rsid w:val="00222D31"/>
    <w:rsid w:val="00231133"/>
    <w:rsid w:val="00232176"/>
    <w:rsid w:val="00234289"/>
    <w:rsid w:val="002346AF"/>
    <w:rsid w:val="0023481C"/>
    <w:rsid w:val="00237187"/>
    <w:rsid w:val="0024494B"/>
    <w:rsid w:val="002463C1"/>
    <w:rsid w:val="0025163F"/>
    <w:rsid w:val="002527FD"/>
    <w:rsid w:val="0025349C"/>
    <w:rsid w:val="0025461F"/>
    <w:rsid w:val="002552C1"/>
    <w:rsid w:val="00257B30"/>
    <w:rsid w:val="00262DBD"/>
    <w:rsid w:val="00264FA4"/>
    <w:rsid w:val="002660A8"/>
    <w:rsid w:val="00270E3E"/>
    <w:rsid w:val="002734EB"/>
    <w:rsid w:val="00273AF6"/>
    <w:rsid w:val="00274FCE"/>
    <w:rsid w:val="00275B74"/>
    <w:rsid w:val="00276825"/>
    <w:rsid w:val="00277A56"/>
    <w:rsid w:val="002807E8"/>
    <w:rsid w:val="00284FFD"/>
    <w:rsid w:val="00286D82"/>
    <w:rsid w:val="00287D3A"/>
    <w:rsid w:val="002927C0"/>
    <w:rsid w:val="00295710"/>
    <w:rsid w:val="002A30C6"/>
    <w:rsid w:val="002A4040"/>
    <w:rsid w:val="002A7687"/>
    <w:rsid w:val="002B03E5"/>
    <w:rsid w:val="002B71E1"/>
    <w:rsid w:val="002C1F34"/>
    <w:rsid w:val="002C587E"/>
    <w:rsid w:val="002D1B69"/>
    <w:rsid w:val="002D3424"/>
    <w:rsid w:val="002E0045"/>
    <w:rsid w:val="002E20C0"/>
    <w:rsid w:val="002E2663"/>
    <w:rsid w:val="002E5996"/>
    <w:rsid w:val="002E60F3"/>
    <w:rsid w:val="002F06A1"/>
    <w:rsid w:val="002F1D5B"/>
    <w:rsid w:val="002F69F6"/>
    <w:rsid w:val="00301C19"/>
    <w:rsid w:val="00304E82"/>
    <w:rsid w:val="00306690"/>
    <w:rsid w:val="00306C7E"/>
    <w:rsid w:val="00307C40"/>
    <w:rsid w:val="0031074C"/>
    <w:rsid w:val="0031455E"/>
    <w:rsid w:val="00316D36"/>
    <w:rsid w:val="00320337"/>
    <w:rsid w:val="00324E2F"/>
    <w:rsid w:val="00330D02"/>
    <w:rsid w:val="00331C6B"/>
    <w:rsid w:val="0033473E"/>
    <w:rsid w:val="00334F5D"/>
    <w:rsid w:val="00335BF8"/>
    <w:rsid w:val="003431D4"/>
    <w:rsid w:val="00350737"/>
    <w:rsid w:val="003522A7"/>
    <w:rsid w:val="00355BA3"/>
    <w:rsid w:val="0036165B"/>
    <w:rsid w:val="0036368F"/>
    <w:rsid w:val="0036423F"/>
    <w:rsid w:val="00365372"/>
    <w:rsid w:val="003663DE"/>
    <w:rsid w:val="0036755E"/>
    <w:rsid w:val="00371B55"/>
    <w:rsid w:val="00371F98"/>
    <w:rsid w:val="0037659A"/>
    <w:rsid w:val="0037781A"/>
    <w:rsid w:val="00381C1C"/>
    <w:rsid w:val="00387ADF"/>
    <w:rsid w:val="003914CC"/>
    <w:rsid w:val="003A03DE"/>
    <w:rsid w:val="003A0F68"/>
    <w:rsid w:val="003A27DF"/>
    <w:rsid w:val="003A5223"/>
    <w:rsid w:val="003B0290"/>
    <w:rsid w:val="003B13BA"/>
    <w:rsid w:val="003B3B10"/>
    <w:rsid w:val="003B73FE"/>
    <w:rsid w:val="003C06FA"/>
    <w:rsid w:val="003C27CF"/>
    <w:rsid w:val="003C7E16"/>
    <w:rsid w:val="003D0FFD"/>
    <w:rsid w:val="003D5000"/>
    <w:rsid w:val="003D5EA6"/>
    <w:rsid w:val="003D7EC3"/>
    <w:rsid w:val="003E5A00"/>
    <w:rsid w:val="003E5B16"/>
    <w:rsid w:val="003F419D"/>
    <w:rsid w:val="003F43B2"/>
    <w:rsid w:val="003F5E28"/>
    <w:rsid w:val="00404E72"/>
    <w:rsid w:val="00406CE8"/>
    <w:rsid w:val="00407756"/>
    <w:rsid w:val="0041039A"/>
    <w:rsid w:val="004123DE"/>
    <w:rsid w:val="00413437"/>
    <w:rsid w:val="00413AEC"/>
    <w:rsid w:val="00417B99"/>
    <w:rsid w:val="00417D52"/>
    <w:rsid w:val="00422C3E"/>
    <w:rsid w:val="004230B8"/>
    <w:rsid w:val="00424EE9"/>
    <w:rsid w:val="00426F9A"/>
    <w:rsid w:val="00431C93"/>
    <w:rsid w:val="004356AB"/>
    <w:rsid w:val="00442FF0"/>
    <w:rsid w:val="00445D8D"/>
    <w:rsid w:val="004461D8"/>
    <w:rsid w:val="0044787D"/>
    <w:rsid w:val="0045099A"/>
    <w:rsid w:val="00453D65"/>
    <w:rsid w:val="00462FC2"/>
    <w:rsid w:val="00466E48"/>
    <w:rsid w:val="00470C0A"/>
    <w:rsid w:val="00473A44"/>
    <w:rsid w:val="00481C7F"/>
    <w:rsid w:val="00485DDC"/>
    <w:rsid w:val="0049004E"/>
    <w:rsid w:val="004933EB"/>
    <w:rsid w:val="00493B55"/>
    <w:rsid w:val="00496B34"/>
    <w:rsid w:val="00497CCC"/>
    <w:rsid w:val="004A003C"/>
    <w:rsid w:val="004A0218"/>
    <w:rsid w:val="004A5A2F"/>
    <w:rsid w:val="004A5FC0"/>
    <w:rsid w:val="004A7163"/>
    <w:rsid w:val="004A7A90"/>
    <w:rsid w:val="004B30EF"/>
    <w:rsid w:val="004B3207"/>
    <w:rsid w:val="004C3BBC"/>
    <w:rsid w:val="004C5BC9"/>
    <w:rsid w:val="004C5EE4"/>
    <w:rsid w:val="004C635F"/>
    <w:rsid w:val="004C6639"/>
    <w:rsid w:val="004D2340"/>
    <w:rsid w:val="004D3084"/>
    <w:rsid w:val="004D34FE"/>
    <w:rsid w:val="004D3B9F"/>
    <w:rsid w:val="004D4D03"/>
    <w:rsid w:val="004D56C1"/>
    <w:rsid w:val="004D66D9"/>
    <w:rsid w:val="004E2A08"/>
    <w:rsid w:val="0050027D"/>
    <w:rsid w:val="005060B7"/>
    <w:rsid w:val="005071A5"/>
    <w:rsid w:val="005109EC"/>
    <w:rsid w:val="00513291"/>
    <w:rsid w:val="00516C00"/>
    <w:rsid w:val="005213D3"/>
    <w:rsid w:val="00521A19"/>
    <w:rsid w:val="005241F7"/>
    <w:rsid w:val="00524617"/>
    <w:rsid w:val="00524D64"/>
    <w:rsid w:val="00525E12"/>
    <w:rsid w:val="0052624B"/>
    <w:rsid w:val="00530D92"/>
    <w:rsid w:val="00532637"/>
    <w:rsid w:val="0054316D"/>
    <w:rsid w:val="00546141"/>
    <w:rsid w:val="00546D10"/>
    <w:rsid w:val="0055071A"/>
    <w:rsid w:val="00553777"/>
    <w:rsid w:val="00553EBC"/>
    <w:rsid w:val="00560056"/>
    <w:rsid w:val="00562920"/>
    <w:rsid w:val="00563A36"/>
    <w:rsid w:val="00564F5F"/>
    <w:rsid w:val="00565F83"/>
    <w:rsid w:val="005668D6"/>
    <w:rsid w:val="00567C18"/>
    <w:rsid w:val="005710C0"/>
    <w:rsid w:val="00571B7E"/>
    <w:rsid w:val="005730A7"/>
    <w:rsid w:val="00575E6B"/>
    <w:rsid w:val="00580171"/>
    <w:rsid w:val="005863B0"/>
    <w:rsid w:val="005901CC"/>
    <w:rsid w:val="00595956"/>
    <w:rsid w:val="005970B4"/>
    <w:rsid w:val="005A7AFD"/>
    <w:rsid w:val="005B00EC"/>
    <w:rsid w:val="005B0CCE"/>
    <w:rsid w:val="005B3730"/>
    <w:rsid w:val="005B3C34"/>
    <w:rsid w:val="005B5478"/>
    <w:rsid w:val="005C3710"/>
    <w:rsid w:val="005C7FFA"/>
    <w:rsid w:val="005D64B3"/>
    <w:rsid w:val="005D750A"/>
    <w:rsid w:val="005E07A8"/>
    <w:rsid w:val="005E0A58"/>
    <w:rsid w:val="005E194E"/>
    <w:rsid w:val="005E67DC"/>
    <w:rsid w:val="005F55DF"/>
    <w:rsid w:val="005F725C"/>
    <w:rsid w:val="006014A0"/>
    <w:rsid w:val="0060217D"/>
    <w:rsid w:val="00602764"/>
    <w:rsid w:val="00605761"/>
    <w:rsid w:val="00611CE7"/>
    <w:rsid w:val="0061267F"/>
    <w:rsid w:val="006132DD"/>
    <w:rsid w:val="00614FAE"/>
    <w:rsid w:val="00615700"/>
    <w:rsid w:val="006203FB"/>
    <w:rsid w:val="00622F2D"/>
    <w:rsid w:val="00627868"/>
    <w:rsid w:val="00635B00"/>
    <w:rsid w:val="0063639C"/>
    <w:rsid w:val="006376CD"/>
    <w:rsid w:val="00637AA0"/>
    <w:rsid w:val="00641F36"/>
    <w:rsid w:val="00643057"/>
    <w:rsid w:val="00643692"/>
    <w:rsid w:val="00644D35"/>
    <w:rsid w:val="00646A6E"/>
    <w:rsid w:val="00647073"/>
    <w:rsid w:val="00652E83"/>
    <w:rsid w:val="006533CB"/>
    <w:rsid w:val="006667D5"/>
    <w:rsid w:val="00670966"/>
    <w:rsid w:val="00672AB3"/>
    <w:rsid w:val="00674BEA"/>
    <w:rsid w:val="0067694D"/>
    <w:rsid w:val="0068643E"/>
    <w:rsid w:val="006869A1"/>
    <w:rsid w:val="006912CE"/>
    <w:rsid w:val="006923C1"/>
    <w:rsid w:val="006939D4"/>
    <w:rsid w:val="0069413A"/>
    <w:rsid w:val="0069431C"/>
    <w:rsid w:val="006A0AEE"/>
    <w:rsid w:val="006A1F8C"/>
    <w:rsid w:val="006A7352"/>
    <w:rsid w:val="006B0AA9"/>
    <w:rsid w:val="006B3CC7"/>
    <w:rsid w:val="006C0F1A"/>
    <w:rsid w:val="006C59C1"/>
    <w:rsid w:val="006C5B64"/>
    <w:rsid w:val="006C7D3C"/>
    <w:rsid w:val="006D11A0"/>
    <w:rsid w:val="006D14F6"/>
    <w:rsid w:val="006D1FD4"/>
    <w:rsid w:val="006D3662"/>
    <w:rsid w:val="006E1AD2"/>
    <w:rsid w:val="006E419A"/>
    <w:rsid w:val="006E42CF"/>
    <w:rsid w:val="006F02CA"/>
    <w:rsid w:val="006F226C"/>
    <w:rsid w:val="006F2737"/>
    <w:rsid w:val="006F2E79"/>
    <w:rsid w:val="007068B1"/>
    <w:rsid w:val="00707DF8"/>
    <w:rsid w:val="00722F13"/>
    <w:rsid w:val="0072543F"/>
    <w:rsid w:val="007254CD"/>
    <w:rsid w:val="00734BB3"/>
    <w:rsid w:val="00735ECC"/>
    <w:rsid w:val="00742064"/>
    <w:rsid w:val="007449B9"/>
    <w:rsid w:val="00745FF5"/>
    <w:rsid w:val="00746C17"/>
    <w:rsid w:val="00750143"/>
    <w:rsid w:val="007546AD"/>
    <w:rsid w:val="0075571D"/>
    <w:rsid w:val="0075772E"/>
    <w:rsid w:val="00757A42"/>
    <w:rsid w:val="00762F40"/>
    <w:rsid w:val="00764499"/>
    <w:rsid w:val="00773224"/>
    <w:rsid w:val="00773B53"/>
    <w:rsid w:val="0077619C"/>
    <w:rsid w:val="0077771A"/>
    <w:rsid w:val="00782360"/>
    <w:rsid w:val="00782A36"/>
    <w:rsid w:val="007833DD"/>
    <w:rsid w:val="00795CA5"/>
    <w:rsid w:val="007A007E"/>
    <w:rsid w:val="007A137A"/>
    <w:rsid w:val="007A248F"/>
    <w:rsid w:val="007A5924"/>
    <w:rsid w:val="007B0D47"/>
    <w:rsid w:val="007B5ACC"/>
    <w:rsid w:val="007B60DF"/>
    <w:rsid w:val="007B7DE7"/>
    <w:rsid w:val="007C2744"/>
    <w:rsid w:val="007C4C65"/>
    <w:rsid w:val="007C6FB7"/>
    <w:rsid w:val="007D24B1"/>
    <w:rsid w:val="007D2B64"/>
    <w:rsid w:val="007D2F86"/>
    <w:rsid w:val="007D60A1"/>
    <w:rsid w:val="007E1AA9"/>
    <w:rsid w:val="007E2071"/>
    <w:rsid w:val="007F0D16"/>
    <w:rsid w:val="007F2070"/>
    <w:rsid w:val="007F42C4"/>
    <w:rsid w:val="007F637F"/>
    <w:rsid w:val="00806209"/>
    <w:rsid w:val="008062FA"/>
    <w:rsid w:val="00806A9F"/>
    <w:rsid w:val="0080773D"/>
    <w:rsid w:val="00833556"/>
    <w:rsid w:val="00833801"/>
    <w:rsid w:val="00833DD3"/>
    <w:rsid w:val="008356E6"/>
    <w:rsid w:val="008445CF"/>
    <w:rsid w:val="00845477"/>
    <w:rsid w:val="00847D9F"/>
    <w:rsid w:val="0085051B"/>
    <w:rsid w:val="00851164"/>
    <w:rsid w:val="00852403"/>
    <w:rsid w:val="008525E5"/>
    <w:rsid w:val="008546BE"/>
    <w:rsid w:val="00857A6F"/>
    <w:rsid w:val="008622FA"/>
    <w:rsid w:val="008636F9"/>
    <w:rsid w:val="00870EED"/>
    <w:rsid w:val="00871669"/>
    <w:rsid w:val="00871C72"/>
    <w:rsid w:val="00872217"/>
    <w:rsid w:val="00873642"/>
    <w:rsid w:val="008769D3"/>
    <w:rsid w:val="008772D3"/>
    <w:rsid w:val="00880310"/>
    <w:rsid w:val="008809E8"/>
    <w:rsid w:val="008844E4"/>
    <w:rsid w:val="0088707B"/>
    <w:rsid w:val="00890B51"/>
    <w:rsid w:val="008923FC"/>
    <w:rsid w:val="00897696"/>
    <w:rsid w:val="008A0608"/>
    <w:rsid w:val="008A1A52"/>
    <w:rsid w:val="008A4E1E"/>
    <w:rsid w:val="008B6960"/>
    <w:rsid w:val="008B77F4"/>
    <w:rsid w:val="008C2440"/>
    <w:rsid w:val="008C78CA"/>
    <w:rsid w:val="008D3268"/>
    <w:rsid w:val="008D6E49"/>
    <w:rsid w:val="008E22BB"/>
    <w:rsid w:val="008E386B"/>
    <w:rsid w:val="008E41CA"/>
    <w:rsid w:val="008E6D38"/>
    <w:rsid w:val="008E7CFC"/>
    <w:rsid w:val="008F2CBF"/>
    <w:rsid w:val="008F418D"/>
    <w:rsid w:val="008F4262"/>
    <w:rsid w:val="008F5DBD"/>
    <w:rsid w:val="00904C3D"/>
    <w:rsid w:val="009070D8"/>
    <w:rsid w:val="00910828"/>
    <w:rsid w:val="00910889"/>
    <w:rsid w:val="00912D3F"/>
    <w:rsid w:val="00917FBD"/>
    <w:rsid w:val="0092045C"/>
    <w:rsid w:val="00922A3E"/>
    <w:rsid w:val="009236A7"/>
    <w:rsid w:val="0092399F"/>
    <w:rsid w:val="00925E4A"/>
    <w:rsid w:val="00926344"/>
    <w:rsid w:val="00932AAD"/>
    <w:rsid w:val="00935036"/>
    <w:rsid w:val="0093783D"/>
    <w:rsid w:val="00940C70"/>
    <w:rsid w:val="00944161"/>
    <w:rsid w:val="00946A86"/>
    <w:rsid w:val="00947A1A"/>
    <w:rsid w:val="00950644"/>
    <w:rsid w:val="00957C55"/>
    <w:rsid w:val="00960035"/>
    <w:rsid w:val="00960A96"/>
    <w:rsid w:val="00963076"/>
    <w:rsid w:val="0097331C"/>
    <w:rsid w:val="00980A2A"/>
    <w:rsid w:val="00982081"/>
    <w:rsid w:val="009854F5"/>
    <w:rsid w:val="009874AD"/>
    <w:rsid w:val="00993469"/>
    <w:rsid w:val="00995437"/>
    <w:rsid w:val="00996A8C"/>
    <w:rsid w:val="009A6586"/>
    <w:rsid w:val="009A7ECB"/>
    <w:rsid w:val="009B1582"/>
    <w:rsid w:val="009B2581"/>
    <w:rsid w:val="009B51F8"/>
    <w:rsid w:val="009B7140"/>
    <w:rsid w:val="009C08BE"/>
    <w:rsid w:val="009C471A"/>
    <w:rsid w:val="009C7C51"/>
    <w:rsid w:val="009E0632"/>
    <w:rsid w:val="009F1673"/>
    <w:rsid w:val="009F169D"/>
    <w:rsid w:val="009F2E7C"/>
    <w:rsid w:val="009F4B81"/>
    <w:rsid w:val="009F553D"/>
    <w:rsid w:val="009F566D"/>
    <w:rsid w:val="009F6A28"/>
    <w:rsid w:val="00A01FAA"/>
    <w:rsid w:val="00A0461A"/>
    <w:rsid w:val="00A04AC3"/>
    <w:rsid w:val="00A06DE3"/>
    <w:rsid w:val="00A07E8A"/>
    <w:rsid w:val="00A10C19"/>
    <w:rsid w:val="00A134B2"/>
    <w:rsid w:val="00A139AB"/>
    <w:rsid w:val="00A13EDD"/>
    <w:rsid w:val="00A166B4"/>
    <w:rsid w:val="00A1754F"/>
    <w:rsid w:val="00A20CBE"/>
    <w:rsid w:val="00A20DA2"/>
    <w:rsid w:val="00A20E74"/>
    <w:rsid w:val="00A212D4"/>
    <w:rsid w:val="00A217F4"/>
    <w:rsid w:val="00A22AC3"/>
    <w:rsid w:val="00A2410E"/>
    <w:rsid w:val="00A263FC"/>
    <w:rsid w:val="00A30610"/>
    <w:rsid w:val="00A40D22"/>
    <w:rsid w:val="00A45119"/>
    <w:rsid w:val="00A508C2"/>
    <w:rsid w:val="00A51302"/>
    <w:rsid w:val="00A530D6"/>
    <w:rsid w:val="00A54E67"/>
    <w:rsid w:val="00A55ECC"/>
    <w:rsid w:val="00A573AB"/>
    <w:rsid w:val="00A5777C"/>
    <w:rsid w:val="00A61D41"/>
    <w:rsid w:val="00A6307F"/>
    <w:rsid w:val="00A65EB1"/>
    <w:rsid w:val="00A67A9C"/>
    <w:rsid w:val="00A72A39"/>
    <w:rsid w:val="00A7383B"/>
    <w:rsid w:val="00A840B3"/>
    <w:rsid w:val="00A87A92"/>
    <w:rsid w:val="00A934C0"/>
    <w:rsid w:val="00A93F65"/>
    <w:rsid w:val="00A94E60"/>
    <w:rsid w:val="00A96698"/>
    <w:rsid w:val="00AA254D"/>
    <w:rsid w:val="00AA3E4A"/>
    <w:rsid w:val="00AA46D1"/>
    <w:rsid w:val="00AB5F3F"/>
    <w:rsid w:val="00AB7F02"/>
    <w:rsid w:val="00AC0EED"/>
    <w:rsid w:val="00AC2306"/>
    <w:rsid w:val="00AD38D0"/>
    <w:rsid w:val="00AD414F"/>
    <w:rsid w:val="00AD51E5"/>
    <w:rsid w:val="00AF21C4"/>
    <w:rsid w:val="00AF2F98"/>
    <w:rsid w:val="00AF2FB4"/>
    <w:rsid w:val="00AF6D9B"/>
    <w:rsid w:val="00B00AC5"/>
    <w:rsid w:val="00B01144"/>
    <w:rsid w:val="00B01B85"/>
    <w:rsid w:val="00B02326"/>
    <w:rsid w:val="00B12F42"/>
    <w:rsid w:val="00B156C7"/>
    <w:rsid w:val="00B2223B"/>
    <w:rsid w:val="00B30867"/>
    <w:rsid w:val="00B314B2"/>
    <w:rsid w:val="00B34C54"/>
    <w:rsid w:val="00B40B0F"/>
    <w:rsid w:val="00B41FD7"/>
    <w:rsid w:val="00B4322F"/>
    <w:rsid w:val="00B44776"/>
    <w:rsid w:val="00B44D04"/>
    <w:rsid w:val="00B46A5E"/>
    <w:rsid w:val="00B501FB"/>
    <w:rsid w:val="00B51B98"/>
    <w:rsid w:val="00B61A7B"/>
    <w:rsid w:val="00B63138"/>
    <w:rsid w:val="00B63399"/>
    <w:rsid w:val="00B64051"/>
    <w:rsid w:val="00B6405C"/>
    <w:rsid w:val="00B64D67"/>
    <w:rsid w:val="00B674B9"/>
    <w:rsid w:val="00B7253C"/>
    <w:rsid w:val="00B74ABB"/>
    <w:rsid w:val="00B75DF2"/>
    <w:rsid w:val="00B84A09"/>
    <w:rsid w:val="00B865D4"/>
    <w:rsid w:val="00B92F89"/>
    <w:rsid w:val="00BA0E10"/>
    <w:rsid w:val="00BA32EC"/>
    <w:rsid w:val="00BA4856"/>
    <w:rsid w:val="00BA6368"/>
    <w:rsid w:val="00BA794E"/>
    <w:rsid w:val="00BB2BD4"/>
    <w:rsid w:val="00BB349C"/>
    <w:rsid w:val="00BB34F7"/>
    <w:rsid w:val="00BB3B51"/>
    <w:rsid w:val="00BB412B"/>
    <w:rsid w:val="00BC2851"/>
    <w:rsid w:val="00BC7B09"/>
    <w:rsid w:val="00BD3630"/>
    <w:rsid w:val="00BD4B2D"/>
    <w:rsid w:val="00BD51AA"/>
    <w:rsid w:val="00BD5ED6"/>
    <w:rsid w:val="00BD63F1"/>
    <w:rsid w:val="00BD7327"/>
    <w:rsid w:val="00BE42CC"/>
    <w:rsid w:val="00BE642F"/>
    <w:rsid w:val="00BE6589"/>
    <w:rsid w:val="00BE65DA"/>
    <w:rsid w:val="00BE7B29"/>
    <w:rsid w:val="00BF24C7"/>
    <w:rsid w:val="00BF5B0B"/>
    <w:rsid w:val="00C0158B"/>
    <w:rsid w:val="00C05050"/>
    <w:rsid w:val="00C152BE"/>
    <w:rsid w:val="00C20DAA"/>
    <w:rsid w:val="00C2299C"/>
    <w:rsid w:val="00C2414E"/>
    <w:rsid w:val="00C25B59"/>
    <w:rsid w:val="00C319B8"/>
    <w:rsid w:val="00C3392C"/>
    <w:rsid w:val="00C40D1B"/>
    <w:rsid w:val="00C4248E"/>
    <w:rsid w:val="00C43012"/>
    <w:rsid w:val="00C44325"/>
    <w:rsid w:val="00C443B1"/>
    <w:rsid w:val="00C4596C"/>
    <w:rsid w:val="00C46813"/>
    <w:rsid w:val="00C54153"/>
    <w:rsid w:val="00C60192"/>
    <w:rsid w:val="00C61558"/>
    <w:rsid w:val="00C649F8"/>
    <w:rsid w:val="00C65D8C"/>
    <w:rsid w:val="00C676EE"/>
    <w:rsid w:val="00C72817"/>
    <w:rsid w:val="00C82277"/>
    <w:rsid w:val="00C8281F"/>
    <w:rsid w:val="00C878B4"/>
    <w:rsid w:val="00C94639"/>
    <w:rsid w:val="00C96308"/>
    <w:rsid w:val="00C96744"/>
    <w:rsid w:val="00CA27DF"/>
    <w:rsid w:val="00CA2BD3"/>
    <w:rsid w:val="00CA69EF"/>
    <w:rsid w:val="00CA6AFF"/>
    <w:rsid w:val="00CA6F1D"/>
    <w:rsid w:val="00CB46A2"/>
    <w:rsid w:val="00CB5EF1"/>
    <w:rsid w:val="00CB751C"/>
    <w:rsid w:val="00CB753F"/>
    <w:rsid w:val="00CC722D"/>
    <w:rsid w:val="00CC7EFB"/>
    <w:rsid w:val="00CD0854"/>
    <w:rsid w:val="00CD3091"/>
    <w:rsid w:val="00CD7D09"/>
    <w:rsid w:val="00CE2962"/>
    <w:rsid w:val="00CE2AAB"/>
    <w:rsid w:val="00CE4361"/>
    <w:rsid w:val="00CF1760"/>
    <w:rsid w:val="00CF19AD"/>
    <w:rsid w:val="00CF7BAB"/>
    <w:rsid w:val="00D0132B"/>
    <w:rsid w:val="00D020FD"/>
    <w:rsid w:val="00D038A4"/>
    <w:rsid w:val="00D04841"/>
    <w:rsid w:val="00D0558B"/>
    <w:rsid w:val="00D057D0"/>
    <w:rsid w:val="00D1087D"/>
    <w:rsid w:val="00D1559F"/>
    <w:rsid w:val="00D15C10"/>
    <w:rsid w:val="00D1785A"/>
    <w:rsid w:val="00D22F2C"/>
    <w:rsid w:val="00D232FB"/>
    <w:rsid w:val="00D237B3"/>
    <w:rsid w:val="00D33495"/>
    <w:rsid w:val="00D33DE8"/>
    <w:rsid w:val="00D40BD9"/>
    <w:rsid w:val="00D40C33"/>
    <w:rsid w:val="00D40C5A"/>
    <w:rsid w:val="00D45D46"/>
    <w:rsid w:val="00D47736"/>
    <w:rsid w:val="00D47EB3"/>
    <w:rsid w:val="00D51EB7"/>
    <w:rsid w:val="00D55D83"/>
    <w:rsid w:val="00D615D0"/>
    <w:rsid w:val="00D61F6A"/>
    <w:rsid w:val="00D61FF9"/>
    <w:rsid w:val="00D63F70"/>
    <w:rsid w:val="00D66EEE"/>
    <w:rsid w:val="00D6750F"/>
    <w:rsid w:val="00D70C88"/>
    <w:rsid w:val="00D7116D"/>
    <w:rsid w:val="00D749E7"/>
    <w:rsid w:val="00D750CA"/>
    <w:rsid w:val="00D75C70"/>
    <w:rsid w:val="00D75E0C"/>
    <w:rsid w:val="00D77297"/>
    <w:rsid w:val="00D81D0C"/>
    <w:rsid w:val="00D836B8"/>
    <w:rsid w:val="00D87202"/>
    <w:rsid w:val="00D93D6C"/>
    <w:rsid w:val="00D94D49"/>
    <w:rsid w:val="00D963AE"/>
    <w:rsid w:val="00D97D64"/>
    <w:rsid w:val="00DA5916"/>
    <w:rsid w:val="00DA75CC"/>
    <w:rsid w:val="00DA7F30"/>
    <w:rsid w:val="00DB03E3"/>
    <w:rsid w:val="00DB0FED"/>
    <w:rsid w:val="00DB6294"/>
    <w:rsid w:val="00DB67DB"/>
    <w:rsid w:val="00DC5DD7"/>
    <w:rsid w:val="00DD0C56"/>
    <w:rsid w:val="00DD237D"/>
    <w:rsid w:val="00DD26CF"/>
    <w:rsid w:val="00DD48AC"/>
    <w:rsid w:val="00DD6627"/>
    <w:rsid w:val="00DE7DC9"/>
    <w:rsid w:val="00DF017E"/>
    <w:rsid w:val="00DF0670"/>
    <w:rsid w:val="00E043A3"/>
    <w:rsid w:val="00E047B3"/>
    <w:rsid w:val="00E051B5"/>
    <w:rsid w:val="00E129DA"/>
    <w:rsid w:val="00E2155D"/>
    <w:rsid w:val="00E22CCE"/>
    <w:rsid w:val="00E240BC"/>
    <w:rsid w:val="00E30FA9"/>
    <w:rsid w:val="00E325E5"/>
    <w:rsid w:val="00E3474D"/>
    <w:rsid w:val="00E34A9D"/>
    <w:rsid w:val="00E40350"/>
    <w:rsid w:val="00E4167C"/>
    <w:rsid w:val="00E42031"/>
    <w:rsid w:val="00E45B9E"/>
    <w:rsid w:val="00E50216"/>
    <w:rsid w:val="00E529B4"/>
    <w:rsid w:val="00E53B4F"/>
    <w:rsid w:val="00E54040"/>
    <w:rsid w:val="00E55E6F"/>
    <w:rsid w:val="00E62C4B"/>
    <w:rsid w:val="00E71E3D"/>
    <w:rsid w:val="00E73C37"/>
    <w:rsid w:val="00E77373"/>
    <w:rsid w:val="00E84C33"/>
    <w:rsid w:val="00E873FD"/>
    <w:rsid w:val="00E87F54"/>
    <w:rsid w:val="00E87FAF"/>
    <w:rsid w:val="00E94384"/>
    <w:rsid w:val="00E944BB"/>
    <w:rsid w:val="00E9593F"/>
    <w:rsid w:val="00EA0F8B"/>
    <w:rsid w:val="00EA2E4F"/>
    <w:rsid w:val="00EA541F"/>
    <w:rsid w:val="00EB01CF"/>
    <w:rsid w:val="00EC2E7C"/>
    <w:rsid w:val="00EC38EB"/>
    <w:rsid w:val="00EC3C04"/>
    <w:rsid w:val="00EC4E12"/>
    <w:rsid w:val="00EC4E63"/>
    <w:rsid w:val="00EC4F57"/>
    <w:rsid w:val="00EC5077"/>
    <w:rsid w:val="00ED013D"/>
    <w:rsid w:val="00EE0785"/>
    <w:rsid w:val="00EE17A7"/>
    <w:rsid w:val="00EE1F8F"/>
    <w:rsid w:val="00EE4258"/>
    <w:rsid w:val="00EE7A8E"/>
    <w:rsid w:val="00EF144B"/>
    <w:rsid w:val="00EF4389"/>
    <w:rsid w:val="00EF5357"/>
    <w:rsid w:val="00EF7EF4"/>
    <w:rsid w:val="00F01BEA"/>
    <w:rsid w:val="00F0648F"/>
    <w:rsid w:val="00F0700A"/>
    <w:rsid w:val="00F119F1"/>
    <w:rsid w:val="00F23DE7"/>
    <w:rsid w:val="00F27E80"/>
    <w:rsid w:val="00F30166"/>
    <w:rsid w:val="00F36896"/>
    <w:rsid w:val="00F4506C"/>
    <w:rsid w:val="00F45376"/>
    <w:rsid w:val="00F46978"/>
    <w:rsid w:val="00F52513"/>
    <w:rsid w:val="00F57FB2"/>
    <w:rsid w:val="00F66FBC"/>
    <w:rsid w:val="00F71442"/>
    <w:rsid w:val="00F760E0"/>
    <w:rsid w:val="00F805C4"/>
    <w:rsid w:val="00F81C17"/>
    <w:rsid w:val="00F8307B"/>
    <w:rsid w:val="00F8379D"/>
    <w:rsid w:val="00F8727A"/>
    <w:rsid w:val="00F949F3"/>
    <w:rsid w:val="00F95BED"/>
    <w:rsid w:val="00FA0E61"/>
    <w:rsid w:val="00FA1B4C"/>
    <w:rsid w:val="00FA287F"/>
    <w:rsid w:val="00FA6197"/>
    <w:rsid w:val="00FB03D3"/>
    <w:rsid w:val="00FB492A"/>
    <w:rsid w:val="00FC0A93"/>
    <w:rsid w:val="00FC0EF8"/>
    <w:rsid w:val="00FC10C0"/>
    <w:rsid w:val="00FC6D4D"/>
    <w:rsid w:val="00FD1CA8"/>
    <w:rsid w:val="00FD3F44"/>
    <w:rsid w:val="00FD6074"/>
    <w:rsid w:val="00FD7138"/>
    <w:rsid w:val="00FE15E4"/>
    <w:rsid w:val="00FF1A9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silver,#eaeaea"/>
    </o:shapedefaults>
    <o:shapelayout v:ext="edit">
      <o:idmap v:ext="edit" data="2"/>
    </o:shapelayout>
  </w:shapeDefaults>
  <w:decimalSymbol w:val="."/>
  <w:listSeparator w:val=","/>
  <w14:docId w14:val="5076F09C"/>
  <w15:docId w15:val="{524B7683-A460-4108-B543-2EB4B426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4" w:uiPriority="3" w:qFormat="1"/>
    <w:lsdException w:name="heading 5" w:qFormat="1"/>
    <w:lsdException w:name="heading 6" w:uiPriority="3" w:qFormat="1"/>
    <w:lsdException w:name="heading 7" w:semiHidden="1" w:uiPriority="3" w:unhideWhenUsed="1" w:qFormat="1"/>
    <w:lsdException w:name="heading 8" w:semiHidden="1" w:uiPriority="3"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7" w:unhideWhenUsed="1"/>
    <w:lsdException w:name="toc 2" w:semiHidden="1" w:uiPriority="7"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iPriority="99" w:unhideWhenUsed="1"/>
    <w:lsdException w:name="header" w:semiHidden="1" w:uiPriority="7" w:unhideWhenUsed="1"/>
    <w:lsdException w:name="footer" w:semiHidden="1" w:uiPriority="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AA0"/>
    <w:pPr>
      <w:spacing w:line="220" w:lineRule="exact"/>
    </w:pPr>
    <w:rPr>
      <w:sz w:val="22"/>
      <w:lang w:eastAsia="en-US"/>
    </w:rPr>
  </w:style>
  <w:style w:type="paragraph" w:styleId="Heading1">
    <w:name w:val="heading 1"/>
    <w:basedOn w:val="Normal"/>
    <w:next w:val="Normal"/>
    <w:link w:val="Heading1Char"/>
    <w:uiPriority w:val="1"/>
    <w:qFormat/>
    <w:rsid w:val="00946A86"/>
    <w:pPr>
      <w:keepNext/>
      <w:spacing w:after="320" w:line="320" w:lineRule="exact"/>
      <w:jc w:val="center"/>
      <w:outlineLvl w:val="0"/>
    </w:pPr>
    <w:rPr>
      <w:rFonts w:cs="Arial"/>
      <w:bCs/>
      <w:caps/>
      <w:sz w:val="32"/>
      <w:szCs w:val="32"/>
    </w:rPr>
  </w:style>
  <w:style w:type="paragraph" w:styleId="Heading2">
    <w:name w:val="heading 2"/>
    <w:basedOn w:val="Normal"/>
    <w:next w:val="Normal"/>
    <w:semiHidden/>
    <w:rsid w:val="00946A86"/>
    <w:pPr>
      <w:keepNext/>
      <w:spacing w:after="280" w:line="280" w:lineRule="exact"/>
      <w:jc w:val="center"/>
      <w:outlineLvl w:val="1"/>
    </w:pPr>
    <w:rPr>
      <w:b/>
      <w:bCs/>
      <w:iCs/>
      <w:caps/>
      <w:sz w:val="28"/>
      <w:szCs w:val="28"/>
    </w:rPr>
  </w:style>
  <w:style w:type="paragraph" w:styleId="Heading3">
    <w:name w:val="heading 3"/>
    <w:basedOn w:val="Heading2"/>
    <w:next w:val="Normal"/>
    <w:semiHidden/>
    <w:rsid w:val="00946A86"/>
    <w:pPr>
      <w:outlineLvl w:val="2"/>
    </w:pPr>
    <w:rPr>
      <w:bCs w:val="0"/>
      <w:i/>
      <w:caps w:val="0"/>
      <w:szCs w:val="26"/>
    </w:rPr>
  </w:style>
  <w:style w:type="paragraph" w:styleId="Heading4">
    <w:name w:val="heading 4"/>
    <w:basedOn w:val="Normal"/>
    <w:next w:val="ParaPlain"/>
    <w:uiPriority w:val="3"/>
    <w:qFormat/>
    <w:rsid w:val="00FC6D4D"/>
    <w:pPr>
      <w:keepNext/>
      <w:spacing w:after="200" w:line="300" w:lineRule="exact"/>
      <w:outlineLvl w:val="3"/>
    </w:pPr>
    <w:rPr>
      <w:b/>
      <w:bCs/>
      <w:sz w:val="30"/>
      <w:szCs w:val="28"/>
    </w:rPr>
  </w:style>
  <w:style w:type="paragraph" w:styleId="Heading5">
    <w:name w:val="heading 5"/>
    <w:basedOn w:val="Normal"/>
    <w:next w:val="ParaLevel1"/>
    <w:link w:val="Heading5Char"/>
    <w:qFormat/>
    <w:rsid w:val="00FC6D4D"/>
    <w:pPr>
      <w:keepNext/>
      <w:spacing w:after="200" w:line="260" w:lineRule="exact"/>
      <w:outlineLvl w:val="4"/>
    </w:pPr>
    <w:rPr>
      <w:b/>
      <w:bCs/>
      <w:iCs/>
      <w:sz w:val="26"/>
      <w:szCs w:val="26"/>
    </w:rPr>
  </w:style>
  <w:style w:type="paragraph" w:styleId="Heading6">
    <w:name w:val="heading 6"/>
    <w:basedOn w:val="Heading5"/>
    <w:next w:val="ParaLevel1"/>
    <w:uiPriority w:val="3"/>
    <w:qFormat/>
    <w:rsid w:val="00FC6D4D"/>
    <w:pPr>
      <w:spacing w:line="220" w:lineRule="exact"/>
      <w:outlineLvl w:val="5"/>
    </w:pPr>
    <w:rPr>
      <w:bCs w:val="0"/>
      <w:sz w:val="22"/>
      <w:szCs w:val="22"/>
    </w:rPr>
  </w:style>
  <w:style w:type="paragraph" w:styleId="Heading7">
    <w:name w:val="heading 7"/>
    <w:basedOn w:val="Heading6"/>
    <w:next w:val="ParaLevel1"/>
    <w:uiPriority w:val="3"/>
    <w:qFormat/>
    <w:rsid w:val="00946A86"/>
    <w:pPr>
      <w:outlineLvl w:val="6"/>
    </w:pPr>
    <w:rPr>
      <w:b w:val="0"/>
      <w:i/>
      <w:szCs w:val="24"/>
    </w:rPr>
  </w:style>
  <w:style w:type="paragraph" w:styleId="Heading8">
    <w:name w:val="heading 8"/>
    <w:basedOn w:val="Heading6"/>
    <w:next w:val="ParaLevel1"/>
    <w:link w:val="Heading8Char"/>
    <w:uiPriority w:val="3"/>
    <w:qFormat/>
    <w:rsid w:val="00946A86"/>
    <w:pPr>
      <w:outlineLvl w:val="7"/>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Plain">
    <w:name w:val="ParaPlain"/>
    <w:basedOn w:val="Normal"/>
    <w:link w:val="ParaPlainChar"/>
    <w:qFormat/>
    <w:rsid w:val="00946A86"/>
    <w:pPr>
      <w:spacing w:after="200"/>
    </w:pPr>
  </w:style>
  <w:style w:type="character" w:customStyle="1" w:styleId="ParaPlainChar">
    <w:name w:val="ParaPlain Char"/>
    <w:basedOn w:val="DefaultParagraphFont"/>
    <w:link w:val="ParaPlain"/>
    <w:rsid w:val="00946A86"/>
    <w:rPr>
      <w:lang w:eastAsia="en-US"/>
    </w:rPr>
  </w:style>
  <w:style w:type="character" w:customStyle="1" w:styleId="Heading8Char">
    <w:name w:val="Heading 8 Char"/>
    <w:basedOn w:val="DefaultParagraphFont"/>
    <w:link w:val="Heading8"/>
    <w:uiPriority w:val="3"/>
    <w:rsid w:val="00946A86"/>
    <w:rPr>
      <w:iCs/>
      <w:szCs w:val="22"/>
      <w:lang w:eastAsia="en-US"/>
    </w:rPr>
  </w:style>
  <w:style w:type="paragraph" w:styleId="FootnoteText">
    <w:name w:val="footnote text"/>
    <w:basedOn w:val="Normal"/>
    <w:link w:val="FootnoteTextChar"/>
    <w:uiPriority w:val="7"/>
    <w:qFormat/>
    <w:rsid w:val="00EE4258"/>
    <w:pPr>
      <w:keepLines/>
      <w:spacing w:line="160" w:lineRule="exact"/>
      <w:ind w:left="284" w:hanging="284"/>
    </w:pPr>
    <w:rPr>
      <w:sz w:val="16"/>
    </w:rPr>
  </w:style>
  <w:style w:type="paragraph" w:customStyle="1" w:styleId="ListBullet">
    <w:name w:val="ListBullet"/>
    <w:basedOn w:val="ParaPlain"/>
    <w:uiPriority w:val="2"/>
    <w:qFormat/>
    <w:rsid w:val="00946A86"/>
    <w:pPr>
      <w:numPr>
        <w:numId w:val="1"/>
      </w:numPr>
      <w:outlineLvl w:val="0"/>
    </w:pPr>
  </w:style>
  <w:style w:type="paragraph" w:customStyle="1" w:styleId="ParaLevel1">
    <w:name w:val="ParaLevel1"/>
    <w:basedOn w:val="ParaPlain"/>
    <w:uiPriority w:val="1"/>
    <w:qFormat/>
    <w:rsid w:val="00946A86"/>
    <w:pPr>
      <w:numPr>
        <w:numId w:val="3"/>
      </w:numPr>
      <w:tabs>
        <w:tab w:val="clear" w:pos="851"/>
        <w:tab w:val="num" w:pos="709"/>
      </w:tabs>
      <w:ind w:left="709"/>
    </w:pPr>
  </w:style>
  <w:style w:type="paragraph" w:customStyle="1" w:styleId="ParaLevel2">
    <w:name w:val="ParaLevel2"/>
    <w:basedOn w:val="ParaPlain"/>
    <w:uiPriority w:val="1"/>
    <w:qFormat/>
    <w:rsid w:val="00946A86"/>
    <w:pPr>
      <w:numPr>
        <w:ilvl w:val="1"/>
        <w:numId w:val="3"/>
      </w:numPr>
    </w:pPr>
  </w:style>
  <w:style w:type="paragraph" w:customStyle="1" w:styleId="ParaLevel3">
    <w:name w:val="ParaLevel3"/>
    <w:basedOn w:val="ParaPlain"/>
    <w:uiPriority w:val="1"/>
    <w:qFormat/>
    <w:rsid w:val="00946A86"/>
    <w:pPr>
      <w:numPr>
        <w:ilvl w:val="2"/>
        <w:numId w:val="3"/>
      </w:numPr>
    </w:pPr>
  </w:style>
  <w:style w:type="paragraph" w:styleId="Header">
    <w:name w:val="header"/>
    <w:basedOn w:val="Normal"/>
    <w:uiPriority w:val="7"/>
    <w:rsid w:val="00946A86"/>
    <w:pPr>
      <w:pBdr>
        <w:bottom w:val="single" w:sz="4" w:space="1" w:color="auto"/>
      </w:pBdr>
    </w:pPr>
    <w:rPr>
      <w:b/>
    </w:rPr>
  </w:style>
  <w:style w:type="paragraph" w:styleId="Footer">
    <w:name w:val="footer"/>
    <w:basedOn w:val="Normal"/>
    <w:uiPriority w:val="7"/>
    <w:rsid w:val="00FC6D4D"/>
    <w:pPr>
      <w:tabs>
        <w:tab w:val="center" w:pos="4536"/>
        <w:tab w:val="right" w:pos="9072"/>
      </w:tabs>
    </w:pPr>
    <w:rPr>
      <w:b/>
    </w:rPr>
  </w:style>
  <w:style w:type="paragraph" w:customStyle="1" w:styleId="CoverNumber">
    <w:name w:val="Cover Number"/>
    <w:basedOn w:val="Normal"/>
    <w:next w:val="Normal"/>
    <w:uiPriority w:val="7"/>
    <w:rsid w:val="00946A86"/>
    <w:pPr>
      <w:spacing w:line="320" w:lineRule="exact"/>
      <w:jc w:val="right"/>
    </w:pPr>
    <w:rPr>
      <w:b/>
      <w:caps/>
      <w:sz w:val="32"/>
    </w:rPr>
  </w:style>
  <w:style w:type="paragraph" w:customStyle="1" w:styleId="CoverDate">
    <w:name w:val="Cover Date"/>
    <w:basedOn w:val="Normal"/>
    <w:next w:val="Normal"/>
    <w:uiPriority w:val="7"/>
    <w:rsid w:val="00FC6D4D"/>
    <w:pPr>
      <w:spacing w:after="800"/>
      <w:jc w:val="right"/>
    </w:pPr>
    <w:rPr>
      <w:sz w:val="20"/>
    </w:rPr>
  </w:style>
  <w:style w:type="paragraph" w:customStyle="1" w:styleId="CoverTitle">
    <w:name w:val="Cover Title"/>
    <w:basedOn w:val="Normal"/>
    <w:uiPriority w:val="7"/>
    <w:rsid w:val="00946A86"/>
    <w:pPr>
      <w:spacing w:line="500" w:lineRule="exact"/>
      <w:ind w:right="-142"/>
    </w:pPr>
    <w:rPr>
      <w:b/>
      <w:i/>
      <w:sz w:val="50"/>
      <w:szCs w:val="50"/>
    </w:rPr>
  </w:style>
  <w:style w:type="paragraph" w:customStyle="1" w:styleId="CoverSubTitle">
    <w:name w:val="Cover SubTitle"/>
    <w:basedOn w:val="Normal"/>
    <w:uiPriority w:val="7"/>
    <w:rsid w:val="00946A86"/>
    <w:pPr>
      <w:spacing w:before="400"/>
    </w:pPr>
  </w:style>
  <w:style w:type="character" w:styleId="Hyperlink">
    <w:name w:val="Hyperlink"/>
    <w:basedOn w:val="DefaultParagraphFont"/>
    <w:uiPriority w:val="7"/>
    <w:rsid w:val="00946A86"/>
    <w:rPr>
      <w:color w:val="0000FF"/>
      <w:u w:val="single"/>
    </w:rPr>
  </w:style>
  <w:style w:type="character" w:styleId="PageNumber">
    <w:name w:val="page number"/>
    <w:basedOn w:val="DefaultParagraphFont"/>
    <w:uiPriority w:val="7"/>
    <w:rsid w:val="00946A86"/>
  </w:style>
  <w:style w:type="paragraph" w:customStyle="1" w:styleId="AParaLevel1">
    <w:name w:val="AParaLevel1"/>
    <w:basedOn w:val="ParaPlain"/>
    <w:uiPriority w:val="2"/>
    <w:qFormat/>
    <w:rsid w:val="00946A86"/>
    <w:pPr>
      <w:numPr>
        <w:numId w:val="2"/>
      </w:numPr>
      <w:outlineLvl w:val="0"/>
    </w:pPr>
  </w:style>
  <w:style w:type="paragraph" w:customStyle="1" w:styleId="ContentsItem">
    <w:name w:val="ContentsItem"/>
    <w:basedOn w:val="Normal"/>
    <w:rsid w:val="00FC6D4D"/>
    <w:pPr>
      <w:tabs>
        <w:tab w:val="left" w:leader="dot" w:pos="8278"/>
        <w:tab w:val="left" w:pos="9072"/>
      </w:tabs>
      <w:spacing w:before="120"/>
      <w:ind w:left="142" w:right="1134" w:hanging="142"/>
    </w:pPr>
  </w:style>
  <w:style w:type="character" w:styleId="FootnoteReference">
    <w:name w:val="footnote reference"/>
    <w:aliases w:val="Footnote reference number,Footnote symbol,note TESI"/>
    <w:basedOn w:val="DefaultParagraphFont"/>
    <w:qFormat/>
    <w:rsid w:val="00F8727A"/>
    <w:rPr>
      <w:sz w:val="22"/>
      <w:vertAlign w:val="superscript"/>
    </w:rPr>
  </w:style>
  <w:style w:type="paragraph" w:customStyle="1" w:styleId="ListBullet2">
    <w:name w:val="ListBullet2"/>
    <w:basedOn w:val="ParaPlain"/>
    <w:uiPriority w:val="2"/>
    <w:rsid w:val="00946A86"/>
    <w:pPr>
      <w:numPr>
        <w:ilvl w:val="1"/>
        <w:numId w:val="1"/>
      </w:numPr>
      <w:outlineLvl w:val="1"/>
    </w:pPr>
  </w:style>
  <w:style w:type="paragraph" w:customStyle="1" w:styleId="ListBullet3">
    <w:name w:val="ListBullet3"/>
    <w:basedOn w:val="ParaPlain"/>
    <w:uiPriority w:val="2"/>
    <w:rsid w:val="00946A86"/>
    <w:pPr>
      <w:numPr>
        <w:ilvl w:val="2"/>
        <w:numId w:val="1"/>
      </w:numPr>
      <w:outlineLvl w:val="2"/>
    </w:pPr>
  </w:style>
  <w:style w:type="paragraph" w:customStyle="1" w:styleId="ListBullet4">
    <w:name w:val="ListBullet4"/>
    <w:basedOn w:val="ParaPlain"/>
    <w:uiPriority w:val="2"/>
    <w:rsid w:val="00946A86"/>
    <w:pPr>
      <w:numPr>
        <w:ilvl w:val="3"/>
        <w:numId w:val="1"/>
      </w:numPr>
      <w:outlineLvl w:val="3"/>
    </w:pPr>
  </w:style>
  <w:style w:type="paragraph" w:customStyle="1" w:styleId="AParaLevel2">
    <w:name w:val="AParaLevel2"/>
    <w:basedOn w:val="ParaPlain"/>
    <w:uiPriority w:val="2"/>
    <w:rsid w:val="00946A86"/>
    <w:pPr>
      <w:numPr>
        <w:ilvl w:val="1"/>
        <w:numId w:val="2"/>
      </w:numPr>
      <w:outlineLvl w:val="1"/>
    </w:pPr>
  </w:style>
  <w:style w:type="paragraph" w:customStyle="1" w:styleId="AParaLevel3">
    <w:name w:val="AParaLevel3"/>
    <w:basedOn w:val="ParaPlain"/>
    <w:uiPriority w:val="2"/>
    <w:rsid w:val="00946A86"/>
    <w:pPr>
      <w:numPr>
        <w:ilvl w:val="2"/>
        <w:numId w:val="2"/>
      </w:numPr>
      <w:tabs>
        <w:tab w:val="num" w:pos="0"/>
      </w:tabs>
      <w:ind w:left="709"/>
      <w:outlineLvl w:val="2"/>
    </w:pPr>
  </w:style>
  <w:style w:type="paragraph" w:customStyle="1" w:styleId="AppendixTop">
    <w:name w:val="AppendixTop"/>
    <w:basedOn w:val="Normal"/>
    <w:uiPriority w:val="5"/>
    <w:rsid w:val="00FC6D4D"/>
    <w:pPr>
      <w:spacing w:after="200" w:line="260" w:lineRule="exact"/>
      <w:jc w:val="right"/>
    </w:pPr>
    <w:rPr>
      <w:b/>
      <w:sz w:val="26"/>
    </w:rPr>
  </w:style>
  <w:style w:type="paragraph" w:customStyle="1" w:styleId="AppendixRef">
    <w:name w:val="AppendixRef"/>
    <w:basedOn w:val="AppendixTop"/>
    <w:uiPriority w:val="5"/>
    <w:rsid w:val="00FC6D4D"/>
    <w:rPr>
      <w:b w:val="0"/>
      <w:sz w:val="18"/>
    </w:rPr>
  </w:style>
  <w:style w:type="paragraph" w:customStyle="1" w:styleId="AusParaLevel1">
    <w:name w:val="AusParaLevel1"/>
    <w:basedOn w:val="ParaPlain"/>
    <w:uiPriority w:val="4"/>
    <w:rsid w:val="00946A86"/>
    <w:pPr>
      <w:ind w:left="1418" w:hanging="1418"/>
    </w:pPr>
  </w:style>
  <w:style w:type="paragraph" w:customStyle="1" w:styleId="AusParaLevel2">
    <w:name w:val="AusParaLevel2"/>
    <w:basedOn w:val="AusParaLevel1"/>
    <w:uiPriority w:val="4"/>
    <w:rsid w:val="00946A86"/>
    <w:pPr>
      <w:ind w:left="2127" w:hanging="709"/>
    </w:pPr>
  </w:style>
  <w:style w:type="paragraph" w:customStyle="1" w:styleId="AusParaLevel3">
    <w:name w:val="AusParaLevel3"/>
    <w:basedOn w:val="AusParaLevel2"/>
    <w:uiPriority w:val="4"/>
    <w:rsid w:val="00946A86"/>
    <w:pPr>
      <w:ind w:left="2835"/>
    </w:pPr>
  </w:style>
  <w:style w:type="character" w:customStyle="1" w:styleId="RefParas">
    <w:name w:val="RefParas"/>
    <w:basedOn w:val="DefaultParagraphFont"/>
    <w:uiPriority w:val="4"/>
    <w:rsid w:val="00FC6D4D"/>
    <w:rPr>
      <w:rFonts w:ascii="Times New Roman" w:hAnsi="Times New Roman"/>
      <w:b w:val="0"/>
      <w:i w:val="0"/>
      <w:sz w:val="18"/>
    </w:rPr>
  </w:style>
  <w:style w:type="paragraph" w:styleId="TOC1">
    <w:name w:val="toc 1"/>
    <w:basedOn w:val="Normal"/>
    <w:next w:val="Normal"/>
    <w:autoRedefine/>
    <w:uiPriority w:val="7"/>
    <w:rsid w:val="00FC6D4D"/>
    <w:pPr>
      <w:tabs>
        <w:tab w:val="left" w:leader="dot" w:pos="7655"/>
        <w:tab w:val="right" w:pos="9072"/>
      </w:tabs>
      <w:spacing w:before="120"/>
      <w:ind w:left="142" w:right="1417" w:hanging="142"/>
    </w:pPr>
    <w:rPr>
      <w:b/>
    </w:rPr>
  </w:style>
  <w:style w:type="paragraph" w:styleId="TOC2">
    <w:name w:val="toc 2"/>
    <w:basedOn w:val="Normal"/>
    <w:next w:val="Normal"/>
    <w:autoRedefine/>
    <w:uiPriority w:val="7"/>
    <w:rsid w:val="00473A44"/>
    <w:pPr>
      <w:tabs>
        <w:tab w:val="right" w:leader="dot" w:pos="9071"/>
      </w:tabs>
      <w:spacing w:before="120"/>
      <w:ind w:left="142" w:right="1417" w:hanging="142"/>
    </w:pPr>
  </w:style>
  <w:style w:type="numbering" w:customStyle="1" w:styleId="AUASBListBullets">
    <w:name w:val="AUASBListBullets"/>
    <w:uiPriority w:val="99"/>
    <w:rsid w:val="00946A86"/>
    <w:pPr>
      <w:numPr>
        <w:numId w:val="8"/>
      </w:numPr>
    </w:pPr>
  </w:style>
  <w:style w:type="numbering" w:customStyle="1" w:styleId="AUASBAParas">
    <w:name w:val="AUASBAParas"/>
    <w:uiPriority w:val="99"/>
    <w:rsid w:val="00946A86"/>
    <w:pPr>
      <w:numPr>
        <w:numId w:val="12"/>
      </w:numPr>
    </w:pPr>
  </w:style>
  <w:style w:type="numbering" w:customStyle="1" w:styleId="AUASBParaLevels">
    <w:name w:val="AUASBParaLevels"/>
    <w:uiPriority w:val="99"/>
    <w:rsid w:val="00946A86"/>
    <w:pPr>
      <w:numPr>
        <w:numId w:val="9"/>
      </w:numPr>
    </w:pPr>
  </w:style>
  <w:style w:type="numbering" w:customStyle="1" w:styleId="AUASBListNumParas">
    <w:name w:val="AUASBListNumParas"/>
    <w:uiPriority w:val="99"/>
    <w:rsid w:val="00946A86"/>
    <w:pPr>
      <w:numPr>
        <w:numId w:val="4"/>
      </w:numPr>
    </w:pPr>
  </w:style>
  <w:style w:type="character" w:customStyle="1" w:styleId="Heading1Char">
    <w:name w:val="Heading 1 Char"/>
    <w:basedOn w:val="DefaultParagraphFont"/>
    <w:link w:val="Heading1"/>
    <w:uiPriority w:val="1"/>
    <w:rsid w:val="004D66D9"/>
    <w:rPr>
      <w:rFonts w:cs="Arial"/>
      <w:bCs/>
      <w:caps/>
      <w:sz w:val="32"/>
      <w:szCs w:val="32"/>
      <w:lang w:eastAsia="en-US"/>
    </w:rPr>
  </w:style>
  <w:style w:type="paragraph" w:customStyle="1" w:styleId="Divider">
    <w:name w:val="Divider"/>
    <w:basedOn w:val="ParaPlain"/>
    <w:uiPriority w:val="7"/>
    <w:rsid w:val="00946A86"/>
    <w:pPr>
      <w:spacing w:before="240" w:after="360"/>
      <w:jc w:val="center"/>
    </w:pPr>
  </w:style>
  <w:style w:type="paragraph" w:styleId="BalloonText">
    <w:name w:val="Balloon Text"/>
    <w:basedOn w:val="Normal"/>
    <w:link w:val="BalloonTextChar"/>
    <w:semiHidden/>
    <w:rsid w:val="00946A8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A86"/>
    <w:rPr>
      <w:rFonts w:ascii="Tahoma" w:hAnsi="Tahoma" w:cs="Tahoma"/>
      <w:sz w:val="16"/>
      <w:szCs w:val="16"/>
      <w:lang w:eastAsia="en-US"/>
    </w:rPr>
  </w:style>
  <w:style w:type="table" w:styleId="TableGrid">
    <w:name w:val="Table Grid"/>
    <w:basedOn w:val="TableNormal"/>
    <w:rsid w:val="00946A8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
    <w:name w:val="Appendix Heading"/>
    <w:basedOn w:val="Normal"/>
    <w:next w:val="ParaPlain"/>
    <w:qFormat/>
    <w:rsid w:val="00FC6D4D"/>
    <w:pPr>
      <w:keepNext/>
      <w:spacing w:after="200" w:line="260" w:lineRule="exact"/>
      <w:jc w:val="center"/>
    </w:pPr>
    <w:rPr>
      <w:b/>
      <w:caps/>
      <w:sz w:val="26"/>
      <w:szCs w:val="24"/>
    </w:rPr>
  </w:style>
  <w:style w:type="paragraph" w:customStyle="1" w:styleId="TableHeading">
    <w:name w:val="TableHeading"/>
    <w:basedOn w:val="Normal"/>
    <w:uiPriority w:val="5"/>
    <w:qFormat/>
    <w:rsid w:val="00D87202"/>
    <w:pPr>
      <w:spacing w:before="60" w:after="60" w:line="240" w:lineRule="auto"/>
    </w:pPr>
    <w:rPr>
      <w:b/>
      <w:szCs w:val="24"/>
      <w:lang w:eastAsia="en-AU"/>
    </w:rPr>
  </w:style>
  <w:style w:type="paragraph" w:customStyle="1" w:styleId="TableRow">
    <w:name w:val="TableRow"/>
    <w:basedOn w:val="Normal"/>
    <w:uiPriority w:val="5"/>
    <w:qFormat/>
    <w:rsid w:val="00D87202"/>
    <w:pPr>
      <w:spacing w:before="60" w:after="60" w:line="240" w:lineRule="auto"/>
    </w:pPr>
    <w:rPr>
      <w:szCs w:val="24"/>
      <w:lang w:eastAsia="en-AU"/>
    </w:rPr>
  </w:style>
  <w:style w:type="paragraph" w:customStyle="1" w:styleId="ParaIndent">
    <w:name w:val="ParaIndent"/>
    <w:basedOn w:val="ParaPlain"/>
    <w:uiPriority w:val="1"/>
    <w:qFormat/>
    <w:rsid w:val="00CF1760"/>
    <w:pPr>
      <w:ind w:left="709"/>
    </w:pPr>
    <w:rPr>
      <w:szCs w:val="24"/>
    </w:rPr>
  </w:style>
  <w:style w:type="paragraph" w:customStyle="1" w:styleId="TableLevel1">
    <w:name w:val="TableLevel1"/>
    <w:basedOn w:val="ParaPlain"/>
    <w:link w:val="TableLevel1Char"/>
    <w:uiPriority w:val="6"/>
    <w:qFormat/>
    <w:rsid w:val="0037659A"/>
    <w:pPr>
      <w:numPr>
        <w:numId w:val="6"/>
      </w:numPr>
    </w:pPr>
  </w:style>
  <w:style w:type="paragraph" w:customStyle="1" w:styleId="TableLevel2">
    <w:name w:val="TableLevel2"/>
    <w:basedOn w:val="ParaPlain"/>
    <w:link w:val="TableLevel2Char"/>
    <w:uiPriority w:val="6"/>
    <w:qFormat/>
    <w:rsid w:val="0037659A"/>
    <w:pPr>
      <w:numPr>
        <w:ilvl w:val="1"/>
        <w:numId w:val="6"/>
      </w:numPr>
    </w:pPr>
  </w:style>
  <w:style w:type="character" w:customStyle="1" w:styleId="TableLevel1Char">
    <w:name w:val="TableLevel1 Char"/>
    <w:basedOn w:val="ParaPlainChar"/>
    <w:link w:val="TableLevel1"/>
    <w:uiPriority w:val="6"/>
    <w:rsid w:val="0037659A"/>
    <w:rPr>
      <w:sz w:val="22"/>
      <w:lang w:eastAsia="en-US"/>
    </w:rPr>
  </w:style>
  <w:style w:type="paragraph" w:customStyle="1" w:styleId="TableLevel3">
    <w:name w:val="TableLevel3"/>
    <w:basedOn w:val="ParaPlain"/>
    <w:link w:val="TableLevel3Char"/>
    <w:uiPriority w:val="6"/>
    <w:qFormat/>
    <w:rsid w:val="0037659A"/>
    <w:pPr>
      <w:numPr>
        <w:ilvl w:val="2"/>
        <w:numId w:val="6"/>
      </w:numPr>
    </w:pPr>
  </w:style>
  <w:style w:type="character" w:customStyle="1" w:styleId="TableLevel2Char">
    <w:name w:val="TableLevel2 Char"/>
    <w:basedOn w:val="ParaPlainChar"/>
    <w:link w:val="TableLevel2"/>
    <w:uiPriority w:val="6"/>
    <w:rsid w:val="0037659A"/>
    <w:rPr>
      <w:sz w:val="22"/>
      <w:lang w:eastAsia="en-US"/>
    </w:rPr>
  </w:style>
  <w:style w:type="numbering" w:customStyle="1" w:styleId="TableNumbers">
    <w:name w:val="TableNumbers"/>
    <w:uiPriority w:val="99"/>
    <w:rsid w:val="0037659A"/>
    <w:pPr>
      <w:numPr>
        <w:numId w:val="5"/>
      </w:numPr>
    </w:pPr>
  </w:style>
  <w:style w:type="character" w:customStyle="1" w:styleId="TableLevel3Char">
    <w:name w:val="TableLevel3 Char"/>
    <w:basedOn w:val="ParaPlainChar"/>
    <w:link w:val="TableLevel3"/>
    <w:uiPriority w:val="6"/>
    <w:rsid w:val="0037659A"/>
    <w:rPr>
      <w:sz w:val="22"/>
      <w:lang w:eastAsia="en-US"/>
    </w:rPr>
  </w:style>
  <w:style w:type="character" w:styleId="PlaceholderText">
    <w:name w:val="Placeholder Text"/>
    <w:basedOn w:val="DefaultParagraphFont"/>
    <w:uiPriority w:val="99"/>
    <w:semiHidden/>
    <w:rsid w:val="0013558D"/>
    <w:rPr>
      <w:color w:val="808080"/>
    </w:rPr>
  </w:style>
  <w:style w:type="character" w:customStyle="1" w:styleId="FootnoteTextChar">
    <w:name w:val="Footnote Text Char"/>
    <w:basedOn w:val="DefaultParagraphFont"/>
    <w:link w:val="FootnoteText"/>
    <w:uiPriority w:val="7"/>
    <w:rsid w:val="0013558D"/>
    <w:rPr>
      <w:sz w:val="16"/>
      <w:lang w:eastAsia="en-US"/>
    </w:rPr>
  </w:style>
  <w:style w:type="paragraph" w:customStyle="1" w:styleId="IFACListStyle1">
    <w:name w:val="IFAC ListStyle 1"/>
    <w:aliases w:val="ls1,ListStyle 1,List 1"/>
    <w:basedOn w:val="Normal"/>
    <w:uiPriority w:val="2"/>
    <w:qFormat/>
    <w:rsid w:val="0013558D"/>
    <w:pPr>
      <w:numPr>
        <w:numId w:val="7"/>
      </w:numPr>
      <w:tabs>
        <w:tab w:val="left" w:pos="547"/>
      </w:tabs>
      <w:spacing w:before="120" w:line="280" w:lineRule="exact"/>
      <w:ind w:left="547"/>
      <w:jc w:val="both"/>
    </w:pPr>
    <w:rPr>
      <w:rFonts w:ascii="Arial" w:hAnsi="Arial"/>
      <w:kern w:val="8"/>
      <w:sz w:val="20"/>
      <w:szCs w:val="24"/>
      <w:lang w:val="en-US" w:bidi="he-IL"/>
    </w:rPr>
  </w:style>
  <w:style w:type="paragraph" w:customStyle="1" w:styleId="IFACListStyle2">
    <w:name w:val="IFAC ListStyle 2"/>
    <w:aliases w:val="ls2,ListStyle 2"/>
    <w:basedOn w:val="Normal"/>
    <w:uiPriority w:val="99"/>
    <w:qFormat/>
    <w:rsid w:val="0013558D"/>
    <w:pPr>
      <w:numPr>
        <w:ilvl w:val="1"/>
        <w:numId w:val="7"/>
      </w:numPr>
      <w:tabs>
        <w:tab w:val="left" w:pos="1094"/>
      </w:tabs>
      <w:spacing w:before="120" w:line="280" w:lineRule="exact"/>
      <w:jc w:val="both"/>
    </w:pPr>
    <w:rPr>
      <w:rFonts w:ascii="Arial" w:hAnsi="Arial"/>
      <w:kern w:val="8"/>
      <w:sz w:val="20"/>
      <w:szCs w:val="24"/>
      <w:lang w:val="en-US" w:bidi="he-IL"/>
    </w:rPr>
  </w:style>
  <w:style w:type="paragraph" w:customStyle="1" w:styleId="IFACListStyle3">
    <w:name w:val="IFAC ListStyle 3"/>
    <w:aliases w:val="ls3,ListStyle 3"/>
    <w:basedOn w:val="Normal"/>
    <w:uiPriority w:val="99"/>
    <w:qFormat/>
    <w:rsid w:val="0013558D"/>
    <w:pPr>
      <w:numPr>
        <w:ilvl w:val="2"/>
        <w:numId w:val="7"/>
      </w:numPr>
      <w:tabs>
        <w:tab w:val="num" w:pos="1418"/>
        <w:tab w:val="left" w:pos="1642"/>
      </w:tabs>
      <w:spacing w:before="120" w:line="280" w:lineRule="exact"/>
      <w:ind w:left="2127" w:hanging="709"/>
      <w:jc w:val="both"/>
    </w:pPr>
    <w:rPr>
      <w:rFonts w:ascii="Arial" w:hAnsi="Arial"/>
      <w:kern w:val="8"/>
      <w:sz w:val="20"/>
      <w:szCs w:val="24"/>
      <w:lang w:val="en-US" w:bidi="he-IL"/>
    </w:rPr>
  </w:style>
  <w:style w:type="paragraph" w:customStyle="1" w:styleId="IFACListStyle4">
    <w:name w:val="IFAC ListStyle 4"/>
    <w:aliases w:val="ls4,ListStyle 4"/>
    <w:basedOn w:val="Normal"/>
    <w:uiPriority w:val="99"/>
    <w:qFormat/>
    <w:rsid w:val="0013558D"/>
    <w:pPr>
      <w:numPr>
        <w:ilvl w:val="3"/>
        <w:numId w:val="7"/>
      </w:numPr>
      <w:tabs>
        <w:tab w:val="left" w:pos="2189"/>
      </w:tabs>
      <w:spacing w:before="120" w:line="280" w:lineRule="exact"/>
      <w:jc w:val="both"/>
    </w:pPr>
    <w:rPr>
      <w:rFonts w:ascii="Arial" w:hAnsi="Arial"/>
      <w:kern w:val="8"/>
      <w:sz w:val="20"/>
      <w:szCs w:val="24"/>
      <w:lang w:val="en-US" w:bidi="he-IL"/>
    </w:rPr>
  </w:style>
  <w:style w:type="paragraph" w:customStyle="1" w:styleId="IFACListStyle5">
    <w:name w:val="IFAC ListStyle 5"/>
    <w:aliases w:val="ls5,ListStyle 5"/>
    <w:basedOn w:val="Normal"/>
    <w:qFormat/>
    <w:rsid w:val="0013558D"/>
    <w:pPr>
      <w:numPr>
        <w:ilvl w:val="4"/>
        <w:numId w:val="7"/>
      </w:numPr>
      <w:tabs>
        <w:tab w:val="left" w:pos="2736"/>
      </w:tabs>
      <w:spacing w:before="120" w:line="280" w:lineRule="exact"/>
      <w:jc w:val="both"/>
    </w:pPr>
    <w:rPr>
      <w:rFonts w:ascii="Arial" w:hAnsi="Arial"/>
      <w:kern w:val="8"/>
      <w:sz w:val="20"/>
      <w:szCs w:val="24"/>
      <w:lang w:val="en-US" w:bidi="he-IL"/>
    </w:rPr>
  </w:style>
  <w:style w:type="paragraph" w:customStyle="1" w:styleId="Heading3SectionHeadingsNormalStylePlus">
    <w:name w:val="Heading 3 (Section Headings): Normal Style Plus:"/>
    <w:basedOn w:val="Heading3"/>
    <w:rsid w:val="0013558D"/>
    <w:pPr>
      <w:keepLines/>
      <w:spacing w:before="180" w:after="0" w:line="240" w:lineRule="exact"/>
      <w:jc w:val="left"/>
    </w:pPr>
    <w:rPr>
      <w:bCs/>
      <w:i w:val="0"/>
      <w:iCs w:val="0"/>
      <w:kern w:val="20"/>
      <w:sz w:val="20"/>
      <w:szCs w:val="20"/>
      <w:lang w:val="x-none" w:eastAsia="x-none"/>
    </w:rPr>
  </w:style>
  <w:style w:type="paragraph" w:customStyle="1" w:styleId="Heading3Stacked">
    <w:name w:val="Heading 3 (Stacked)"/>
    <w:aliases w:val="H3S"/>
    <w:basedOn w:val="Normal"/>
    <w:next w:val="BodyText"/>
    <w:uiPriority w:val="1"/>
    <w:qFormat/>
    <w:rsid w:val="0013558D"/>
    <w:pPr>
      <w:keepNext/>
      <w:keepLines/>
      <w:spacing w:before="120" w:line="280" w:lineRule="exact"/>
      <w:outlineLvl w:val="2"/>
    </w:pPr>
    <w:rPr>
      <w:rFonts w:ascii="Arial" w:eastAsiaTheme="minorHAnsi" w:hAnsi="Arial" w:cstheme="minorBidi"/>
      <w:b/>
      <w:sz w:val="20"/>
      <w:szCs w:val="24"/>
      <w:lang w:val="en-US"/>
    </w:rPr>
  </w:style>
  <w:style w:type="paragraph" w:styleId="BodyText">
    <w:name w:val="Body Text"/>
    <w:basedOn w:val="Normal"/>
    <w:link w:val="BodyTextChar"/>
    <w:semiHidden/>
    <w:unhideWhenUsed/>
    <w:rsid w:val="0013558D"/>
    <w:pPr>
      <w:spacing w:after="120"/>
    </w:pPr>
  </w:style>
  <w:style w:type="character" w:customStyle="1" w:styleId="BodyTextChar">
    <w:name w:val="Body Text Char"/>
    <w:basedOn w:val="DefaultParagraphFont"/>
    <w:link w:val="BodyText"/>
    <w:semiHidden/>
    <w:rsid w:val="0013558D"/>
    <w:rPr>
      <w:sz w:val="22"/>
      <w:lang w:eastAsia="en-US"/>
    </w:rPr>
  </w:style>
  <w:style w:type="paragraph" w:styleId="ListParagraph">
    <w:name w:val="List Paragraph"/>
    <w:aliases w:val="Bullet Points,1st Bullet,List Paragraph2"/>
    <w:basedOn w:val="Normal"/>
    <w:link w:val="ListParagraphChar"/>
    <w:uiPriority w:val="34"/>
    <w:qFormat/>
    <w:rsid w:val="00940C70"/>
    <w:pPr>
      <w:ind w:left="720"/>
      <w:contextualSpacing/>
    </w:pPr>
  </w:style>
  <w:style w:type="paragraph" w:styleId="CommentText">
    <w:name w:val="annotation text"/>
    <w:basedOn w:val="Normal"/>
    <w:link w:val="CommentTextChar"/>
    <w:uiPriority w:val="99"/>
    <w:unhideWhenUsed/>
    <w:rsid w:val="00D97D64"/>
    <w:pPr>
      <w:spacing w:before="120" w:line="240" w:lineRule="auto"/>
      <w:jc w:val="both"/>
    </w:pPr>
    <w:rPr>
      <w:rFonts w:ascii="Arial" w:eastAsiaTheme="minorHAnsi" w:hAnsi="Arial" w:cstheme="minorBidi"/>
      <w:sz w:val="20"/>
      <w:lang w:val="en-US"/>
    </w:rPr>
  </w:style>
  <w:style w:type="character" w:customStyle="1" w:styleId="CommentTextChar">
    <w:name w:val="Comment Text Char"/>
    <w:basedOn w:val="DefaultParagraphFont"/>
    <w:link w:val="CommentText"/>
    <w:uiPriority w:val="99"/>
    <w:rsid w:val="00D97D64"/>
    <w:rPr>
      <w:rFonts w:ascii="Arial" w:eastAsiaTheme="minorHAnsi" w:hAnsi="Arial" w:cstheme="minorBidi"/>
      <w:lang w:val="en-US" w:eastAsia="en-US"/>
    </w:rPr>
  </w:style>
  <w:style w:type="character" w:customStyle="1" w:styleId="ListParagraphChar">
    <w:name w:val="List Paragraph Char"/>
    <w:aliases w:val="Bullet Points Char,1st Bullet Char,List Paragraph2 Char"/>
    <w:link w:val="ListParagraph"/>
    <w:uiPriority w:val="34"/>
    <w:rsid w:val="00AA254D"/>
    <w:rPr>
      <w:sz w:val="22"/>
      <w:lang w:eastAsia="en-US"/>
    </w:rPr>
  </w:style>
  <w:style w:type="paragraph" w:customStyle="1" w:styleId="IFACunderlined">
    <w:name w:val="IFAC underlined"/>
    <w:basedOn w:val="Normal"/>
    <w:qFormat/>
    <w:rsid w:val="00AA254D"/>
    <w:pPr>
      <w:tabs>
        <w:tab w:val="left" w:pos="691"/>
      </w:tabs>
      <w:spacing w:before="120" w:line="280" w:lineRule="exact"/>
      <w:ind w:left="547" w:hanging="547"/>
      <w:jc w:val="both"/>
    </w:pPr>
    <w:rPr>
      <w:rFonts w:ascii="Arial" w:hAnsi="Arial" w:cs="Arial"/>
      <w:kern w:val="20"/>
      <w:sz w:val="20"/>
      <w:u w:val="single"/>
      <w:lang w:val="en-US"/>
    </w:rPr>
  </w:style>
  <w:style w:type="paragraph" w:customStyle="1" w:styleId="TableCaption">
    <w:name w:val="TableCaption"/>
    <w:basedOn w:val="Normal"/>
    <w:next w:val="Normal"/>
    <w:uiPriority w:val="4"/>
    <w:qFormat/>
    <w:rsid w:val="001F0CBB"/>
    <w:pPr>
      <w:keepNext/>
      <w:spacing w:after="120" w:line="240" w:lineRule="auto"/>
    </w:pPr>
    <w:rPr>
      <w:b/>
      <w:szCs w:val="24"/>
      <w:lang w:eastAsia="en-AU"/>
    </w:rPr>
  </w:style>
  <w:style w:type="paragraph" w:styleId="Revision">
    <w:name w:val="Revision"/>
    <w:hidden/>
    <w:uiPriority w:val="99"/>
    <w:semiHidden/>
    <w:rsid w:val="00F8307B"/>
    <w:rPr>
      <w:sz w:val="22"/>
      <w:lang w:eastAsia="en-US"/>
    </w:rPr>
  </w:style>
  <w:style w:type="numbering" w:customStyle="1" w:styleId="AUASBAParas1">
    <w:name w:val="AUASBAParas1"/>
    <w:uiPriority w:val="99"/>
    <w:rsid w:val="0036423F"/>
  </w:style>
  <w:style w:type="numbering" w:customStyle="1" w:styleId="AUASBAParas2">
    <w:name w:val="AUASBAParas2"/>
    <w:uiPriority w:val="99"/>
    <w:rsid w:val="0036423F"/>
  </w:style>
  <w:style w:type="numbering" w:customStyle="1" w:styleId="AUASBAParas3">
    <w:name w:val="AUASBAParas3"/>
    <w:uiPriority w:val="99"/>
    <w:rsid w:val="005E67DC"/>
  </w:style>
  <w:style w:type="character" w:customStyle="1" w:styleId="Heading5Char">
    <w:name w:val="Heading 5 Char"/>
    <w:basedOn w:val="DefaultParagraphFont"/>
    <w:link w:val="Heading5"/>
    <w:rsid w:val="000F3D9B"/>
    <w:rPr>
      <w:b/>
      <w:bCs/>
      <w:iCs/>
      <w:sz w:val="26"/>
      <w:szCs w:val="26"/>
      <w:lang w:eastAsia="en-US"/>
    </w:rPr>
  </w:style>
  <w:style w:type="character" w:styleId="CommentReference">
    <w:name w:val="annotation reference"/>
    <w:basedOn w:val="DefaultParagraphFont"/>
    <w:semiHidden/>
    <w:unhideWhenUsed/>
    <w:rsid w:val="00163E49"/>
    <w:rPr>
      <w:sz w:val="16"/>
      <w:szCs w:val="16"/>
    </w:rPr>
  </w:style>
  <w:style w:type="paragraph" w:styleId="CommentSubject">
    <w:name w:val="annotation subject"/>
    <w:basedOn w:val="CommentText"/>
    <w:next w:val="CommentText"/>
    <w:link w:val="CommentSubjectChar"/>
    <w:semiHidden/>
    <w:unhideWhenUsed/>
    <w:rsid w:val="00163E49"/>
    <w:pPr>
      <w:spacing w:before="0"/>
      <w:jc w:val="left"/>
    </w:pPr>
    <w:rPr>
      <w:rFonts w:ascii="Times New Roman" w:eastAsia="Times New Roman" w:hAnsi="Times New Roman" w:cs="Times New Roman"/>
      <w:b/>
      <w:bCs/>
      <w:lang w:val="en-AU"/>
    </w:rPr>
  </w:style>
  <w:style w:type="character" w:customStyle="1" w:styleId="CommentSubjectChar">
    <w:name w:val="Comment Subject Char"/>
    <w:basedOn w:val="CommentTextChar"/>
    <w:link w:val="CommentSubject"/>
    <w:semiHidden/>
    <w:rsid w:val="00163E49"/>
    <w:rPr>
      <w:rFonts w:ascii="Arial" w:eastAsiaTheme="minorHAnsi" w:hAnsi="Arial" w:cstheme="minorBidi"/>
      <w:b/>
      <w:bCs/>
      <w:lang w:val="en-US" w:eastAsia="en-US"/>
    </w:rPr>
  </w:style>
  <w:style w:type="paragraph" w:styleId="NormalWeb">
    <w:name w:val="Normal (Web)"/>
    <w:basedOn w:val="Normal"/>
    <w:uiPriority w:val="99"/>
    <w:semiHidden/>
    <w:unhideWhenUsed/>
    <w:rsid w:val="00485DDC"/>
    <w:pPr>
      <w:spacing w:before="100" w:beforeAutospacing="1" w:after="100" w:afterAutospacing="1" w:line="240" w:lineRule="auto"/>
    </w:pPr>
    <w:rPr>
      <w:rFonts w:eastAsiaTheme="minorEastAsia"/>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38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we\AUSTRALIAN%20ACCOUNTING%20STANDARDS%20-%20AUDITING%20AND%20ASSURANCE%20STANDARDS%20BOARD\OfficeTemplates%20-%20Documents\Templates\St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235365B3F33648BC5906CA8169449B" ma:contentTypeVersion="12" ma:contentTypeDescription="Create a new document." ma:contentTypeScope="" ma:versionID="fd00f6551a6d79420c5763fe03b8e9b2">
  <xsd:schema xmlns:xsd="http://www.w3.org/2001/XMLSchema" xmlns:xs="http://www.w3.org/2001/XMLSchema" xmlns:p="http://schemas.microsoft.com/office/2006/metadata/properties" xmlns:ns2="4e2d1ddd-4ff2-4144-ad72-d941cc701c35" xmlns:ns3="1dd36f22-55e0-4a71-b694-5c4938394106" targetNamespace="http://schemas.microsoft.com/office/2006/metadata/properties" ma:root="true" ma:fieldsID="51ca2098ef60d282e10ef3d08b11b322" ns2:_="" ns3:_="">
    <xsd:import namespace="4e2d1ddd-4ff2-4144-ad72-d941cc701c35"/>
    <xsd:import namespace="1dd36f22-55e0-4a71-b694-5c49383941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d1ddd-4ff2-4144-ad72-d941cc701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36f22-55e0-4a71-b694-5c49383941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589750-0723-4C85-8643-4599A25F7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d1ddd-4ff2-4144-ad72-d941cc701c35"/>
    <ds:schemaRef ds:uri="1dd36f22-55e0-4a71-b694-5c4938394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C01AA-A523-4E7C-BB4B-EC5ACD37A1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4886C5-3EA8-4780-9385-700DE4FF7BCE}">
  <ds:schemaRefs>
    <ds:schemaRef ds:uri="http://schemas.openxmlformats.org/officeDocument/2006/bibliography"/>
  </ds:schemaRefs>
</ds:datastoreItem>
</file>

<file path=customXml/itemProps4.xml><?xml version="1.0" encoding="utf-8"?>
<ds:datastoreItem xmlns:ds="http://schemas.openxmlformats.org/officeDocument/2006/customXml" ds:itemID="{30DBD934-11D1-43BC-94F8-BB5A6EE1CB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Stnd</Template>
  <TotalTime>0</TotalTime>
  <Pages>5</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Sep20_4.5_ASRS4400(AfterCompellingReasonAmendments)MARKUP</vt:lpstr>
    </vt:vector>
  </TitlesOfParts>
  <Company>AUASB</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Sep20_4.5_ASRS4400(AfterCompellingReasonAmendments)MARKUP</dc:title>
  <dc:subject/>
  <dc:creator>You, Jean</dc:creator>
  <cp:keywords/>
  <dc:description/>
  <cp:lastModifiedBy>See Wen Ewe</cp:lastModifiedBy>
  <cp:revision>2</cp:revision>
  <cp:lastPrinted>2020-10-06T23:22:00Z</cp:lastPrinted>
  <dcterms:created xsi:type="dcterms:W3CDTF">2023-03-31T04:06:00Z</dcterms:created>
  <dcterms:modified xsi:type="dcterms:W3CDTF">2023-03-31T04:06:00Z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0x0101003B235365B3F33648BC5906CA8169449B</vt:lpwstr>
  </property>
</Properties>
</file>