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49E2" w14:textId="77777777" w:rsidR="00351BC4" w:rsidRPr="00351BC4" w:rsidRDefault="00351BC4" w:rsidP="00351BC4"/>
    <w:p w14:paraId="410F0D12" w14:textId="77777777" w:rsidR="00351BC4" w:rsidRPr="00351BC4" w:rsidRDefault="00351BC4" w:rsidP="00351BC4">
      <w:pPr>
        <w:spacing w:after="120" w:line="260" w:lineRule="exact"/>
        <w:jc w:val="right"/>
        <w:rPr>
          <w:b/>
          <w:sz w:val="26"/>
        </w:rPr>
      </w:pPr>
      <w:r w:rsidRPr="00351BC4">
        <w:rPr>
          <w:b/>
          <w:sz w:val="26"/>
        </w:rPr>
        <w:t>Appendix 3</w:t>
      </w:r>
    </w:p>
    <w:p w14:paraId="79753E2F" w14:textId="77777777" w:rsidR="00351BC4" w:rsidRPr="00351BC4" w:rsidRDefault="00351BC4" w:rsidP="00351BC4">
      <w:pPr>
        <w:spacing w:after="200" w:line="260" w:lineRule="exact"/>
        <w:jc w:val="right"/>
        <w:rPr>
          <w:sz w:val="18"/>
        </w:rPr>
      </w:pPr>
      <w:r w:rsidRPr="00351BC4">
        <w:rPr>
          <w:sz w:val="18"/>
        </w:rPr>
        <w:t>(Ref: Para. A17)</w:t>
      </w:r>
    </w:p>
    <w:p w14:paraId="21DF7854" w14:textId="77777777" w:rsidR="00351BC4" w:rsidRPr="00351BC4" w:rsidRDefault="00351BC4" w:rsidP="00974966">
      <w:pPr>
        <w:pStyle w:val="Heading2"/>
      </w:pPr>
      <w:r w:rsidRPr="00351BC4">
        <w:t>Illustration of an Auditor’s Report that Includes a Key Audit Matters Section, an Emphasis of Matter Paragraph, and an Other Matter Paragraph</w:t>
      </w:r>
    </w:p>
    <w:p w14:paraId="1517EDAF" w14:textId="77777777" w:rsidR="00351BC4" w:rsidRPr="00351BC4" w:rsidRDefault="00351BC4" w:rsidP="00351BC4">
      <w:pPr>
        <w:keepNext/>
        <w:spacing w:after="200" w:line="260" w:lineRule="exact"/>
        <w:jc w:val="center"/>
        <w:outlineLvl w:val="4"/>
        <w:rPr>
          <w:rFonts w:cs="Arial"/>
          <w:b/>
          <w:bCs/>
          <w:sz w:val="26"/>
          <w:szCs w:val="26"/>
        </w:rPr>
      </w:pPr>
      <w:r w:rsidRPr="00351BC4">
        <w:rPr>
          <w:rFonts w:cs="Arial"/>
          <w:b/>
          <w:bCs/>
          <w:sz w:val="26"/>
          <w:szCs w:val="26"/>
        </w:rPr>
        <w:t>Example Auditor’s Report</w:t>
      </w:r>
      <w:r w:rsidRPr="00351BC4">
        <w:rPr>
          <w:rFonts w:cs="Arial"/>
          <w:b/>
          <w:bCs/>
          <w:sz w:val="26"/>
          <w:szCs w:val="26"/>
        </w:rPr>
        <w:br/>
        <w:t>Single Company—</w:t>
      </w:r>
      <w:r w:rsidRPr="00351BC4">
        <w:rPr>
          <w:rFonts w:cs="Arial"/>
          <w:b/>
          <w:bCs/>
          <w:i/>
          <w:sz w:val="26"/>
          <w:szCs w:val="26"/>
        </w:rPr>
        <w:t>Corporations Act 2001</w:t>
      </w:r>
      <w:r w:rsidRPr="00351BC4">
        <w:rPr>
          <w:rFonts w:cs="Arial"/>
          <w:b/>
          <w:bCs/>
          <w:sz w:val="26"/>
          <w:szCs w:val="26"/>
        </w:rPr>
        <w:br/>
        <w:t>(Fair Presentation Framework)</w:t>
      </w:r>
    </w:p>
    <w:p w14:paraId="52060AC5" w14:textId="77777777" w:rsidR="00351BC4" w:rsidRPr="00351BC4" w:rsidRDefault="00351BC4" w:rsidP="00974966">
      <w:pPr>
        <w:pBdr>
          <w:top w:val="single" w:sz="4" w:space="1" w:color="auto"/>
          <w:left w:val="single" w:sz="4" w:space="4" w:color="auto"/>
          <w:bottom w:val="single" w:sz="4" w:space="1" w:color="auto"/>
          <w:right w:val="single" w:sz="4" w:space="4" w:color="auto"/>
        </w:pBdr>
      </w:pPr>
    </w:p>
    <w:p w14:paraId="4CD80A3F" w14:textId="77777777" w:rsidR="00351BC4" w:rsidRPr="00351BC4" w:rsidRDefault="00351BC4" w:rsidP="00974966">
      <w:pPr>
        <w:pBdr>
          <w:top w:val="single" w:sz="4" w:space="1" w:color="auto"/>
          <w:left w:val="single" w:sz="4" w:space="4" w:color="auto"/>
          <w:bottom w:val="single" w:sz="4" w:space="1" w:color="auto"/>
          <w:right w:val="single" w:sz="4" w:space="4" w:color="auto"/>
        </w:pBdr>
        <w:spacing w:after="200"/>
      </w:pPr>
      <w:r w:rsidRPr="00351BC4">
        <w:t>[Aus] Illustration 1A:</w:t>
      </w:r>
    </w:p>
    <w:p w14:paraId="170DF532" w14:textId="77777777" w:rsidR="00351BC4" w:rsidRPr="00351BC4" w:rsidRDefault="00351BC4" w:rsidP="00974966">
      <w:pPr>
        <w:pBdr>
          <w:top w:val="single" w:sz="4" w:space="1" w:color="auto"/>
          <w:left w:val="single" w:sz="4" w:space="4" w:color="auto"/>
          <w:bottom w:val="single" w:sz="4" w:space="1" w:color="auto"/>
          <w:right w:val="single" w:sz="4" w:space="4" w:color="auto"/>
        </w:pBdr>
        <w:spacing w:after="200"/>
      </w:pPr>
      <w:r w:rsidRPr="00351BC4">
        <w:t>For purposes of this illustrative auditor’s report, the following circumstances are assumed:</w:t>
      </w:r>
    </w:p>
    <w:p w14:paraId="0D843EA2"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Audit of a single listed company’s financial report using a fair presentation framework.  The audit is not a group audit (i.e., ASA 600</w:t>
      </w:r>
      <w:r w:rsidRPr="00351BC4">
        <w:rPr>
          <w:vertAlign w:val="superscript"/>
        </w:rPr>
        <w:footnoteReference w:customMarkFollows="1" w:id="1"/>
        <w:t>*</w:t>
      </w:r>
      <w:r w:rsidRPr="00351BC4">
        <w:t xml:space="preserve"> does not apply).</w:t>
      </w:r>
    </w:p>
    <w:p w14:paraId="25637A8F"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The financial report is prepared by the directors of the company in accordance with Australian Accounting Standards (a </w:t>
      </w:r>
      <w:proofErr w:type="gramStart"/>
      <w:r w:rsidRPr="00351BC4">
        <w:t>general purpose</w:t>
      </w:r>
      <w:proofErr w:type="gramEnd"/>
      <w:r w:rsidRPr="00351BC4">
        <w:t xml:space="preserve"> framework)</w:t>
      </w:r>
      <w:r w:rsidRPr="00351BC4">
        <w:rPr>
          <w:szCs w:val="24"/>
        </w:rPr>
        <w:t xml:space="preserve"> and under the </w:t>
      </w:r>
      <w:r w:rsidRPr="00351BC4">
        <w:rPr>
          <w:i/>
          <w:szCs w:val="24"/>
        </w:rPr>
        <w:t>Corporations Act 2001</w:t>
      </w:r>
      <w:r w:rsidRPr="00351BC4">
        <w:t>.</w:t>
      </w:r>
    </w:p>
    <w:p w14:paraId="74619225"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The terms of the audit engagement reflect the description of the directors’ responsibility for the financial report in ASA 210.</w:t>
      </w:r>
    </w:p>
    <w:p w14:paraId="5E30793F"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The auditor has concluded an unmodified (i.e., “clean”) opinion is appropriate based on the audit evidence obtained.</w:t>
      </w:r>
    </w:p>
    <w:p w14:paraId="04A83DA2" w14:textId="10D2A18F"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The relevant ethical requirements that apply to the audit are the Accounting Professional </w:t>
      </w:r>
      <w:r w:rsidR="006C7CC0">
        <w:t>&amp;</w:t>
      </w:r>
      <w:r w:rsidR="006C7CC0" w:rsidRPr="00351BC4">
        <w:t xml:space="preserve"> </w:t>
      </w:r>
      <w:r w:rsidRPr="00351BC4">
        <w:t xml:space="preserve">Ethical Standards Board’s APES 110 </w:t>
      </w:r>
      <w:r w:rsidRPr="00351BC4">
        <w:rPr>
          <w:i/>
        </w:rPr>
        <w:t>Code of Ethics for Professional Accountants</w:t>
      </w:r>
      <w:r w:rsidR="006C7CC0">
        <w:rPr>
          <w:i/>
        </w:rPr>
        <w:t xml:space="preserve"> </w:t>
      </w:r>
      <w:r w:rsidR="006C7CC0" w:rsidRPr="006C7CC0">
        <w:rPr>
          <w:i/>
        </w:rPr>
        <w:t>(including Independence Standards)</w:t>
      </w:r>
      <w:r w:rsidRPr="00351BC4" w:rsidDel="00CF0F1E">
        <w:t>.</w:t>
      </w:r>
      <w:r w:rsidRPr="00351BC4">
        <w:t xml:space="preserve">  </w:t>
      </w:r>
    </w:p>
    <w:p w14:paraId="455117DD"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 xml:space="preserve">Based on the audit evidence obtained, the auditor has concluded that a material uncertainty does not exist related to events or conditions that may cast significant doubt on the company’s ability to continue as a going concern in accordance with ASA 570.  </w:t>
      </w:r>
    </w:p>
    <w:p w14:paraId="530D52F9"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rPr>
          <w:rFonts w:eastAsiaTheme="minorHAnsi"/>
        </w:rPr>
      </w:pPr>
      <w:r w:rsidRPr="00351BC4">
        <w:t>Between the date of the financial report and the date of the auditor’s report, there was a fire in the company’s production facilities, which was disclosed by the company as a subsequent event.  In the auditor’s judgement, the matter is of such importance that it is fundamental to users’ understanding of the financial report.  The matter did not require significant auditor attention in the audit of the financial report in the current period.</w:t>
      </w:r>
    </w:p>
    <w:p w14:paraId="4135048E"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Key audit matters have been communicated in accordance with ASA 701.</w:t>
      </w:r>
    </w:p>
    <w:p w14:paraId="29FC9D38"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rPr>
          <w:rFonts w:eastAsiaTheme="minorHAnsi"/>
        </w:rPr>
      </w:pPr>
      <w:r w:rsidRPr="00351BC4">
        <w:t xml:space="preserve">The auditor has obtained </w:t>
      </w:r>
      <w:proofErr w:type="gramStart"/>
      <w:r w:rsidRPr="00351BC4">
        <w:t>all of</w:t>
      </w:r>
      <w:proofErr w:type="gramEnd"/>
      <w:r w:rsidRPr="00351BC4">
        <w:t xml:space="preserve"> the other information prior to the date of the auditor’s report and has not identified a material misstatement of the other information.</w:t>
      </w:r>
    </w:p>
    <w:p w14:paraId="5B283AD1" w14:textId="77777777" w:rsidR="00351BC4"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t>Corresponding figures are presented, and the prior period’s financial report was audited by a predecessor auditor.  The auditor is not prohibited by law or regulation from referring to the predecessor auditor’s report on the corresponding figures and has decided to do so.</w:t>
      </w:r>
    </w:p>
    <w:p w14:paraId="75C8A0B8" w14:textId="0547F7BD" w:rsidR="00974966" w:rsidRPr="00351BC4" w:rsidRDefault="00351BC4" w:rsidP="00974966">
      <w:pPr>
        <w:pStyle w:val="ListBullet"/>
        <w:pBdr>
          <w:top w:val="single" w:sz="4" w:space="1" w:color="auto"/>
          <w:left w:val="single" w:sz="4" w:space="4" w:color="auto"/>
          <w:bottom w:val="single" w:sz="4" w:space="1" w:color="auto"/>
          <w:right w:val="single" w:sz="4" w:space="4" w:color="auto"/>
        </w:pBdr>
      </w:pPr>
      <w:r w:rsidRPr="00351BC4">
        <w:lastRenderedPageBreak/>
        <w:t xml:space="preserve">In addition to the audit of the financial report, the auditor has other reporting responsibilities required under </w:t>
      </w:r>
      <w:r w:rsidRPr="00974966">
        <w:rPr>
          <w:szCs w:val="24"/>
        </w:rPr>
        <w:t xml:space="preserve">section 308(3C) of the </w:t>
      </w:r>
      <w:r w:rsidRPr="00974966">
        <w:rPr>
          <w:i/>
          <w:szCs w:val="24"/>
        </w:rPr>
        <w:t>Corporations Act 2001</w:t>
      </w:r>
      <w:r w:rsidRPr="00351BC4">
        <w:t>.</w:t>
      </w:r>
    </w:p>
    <w:p w14:paraId="5520A610" w14:textId="77777777" w:rsidR="00351BC4" w:rsidRPr="00351BC4" w:rsidRDefault="00351BC4" w:rsidP="00351BC4">
      <w:pPr>
        <w:keepNext/>
        <w:spacing w:after="200" w:line="260" w:lineRule="exact"/>
        <w:outlineLvl w:val="4"/>
        <w:rPr>
          <w:bCs/>
          <w:iCs/>
          <w:szCs w:val="22"/>
        </w:rPr>
      </w:pPr>
      <w:r w:rsidRPr="00351BC4">
        <w:rPr>
          <w:bCs/>
          <w:iCs/>
          <w:szCs w:val="22"/>
        </w:rPr>
        <w:t>INDEPENDENT AUDITOR’S REPORT</w:t>
      </w:r>
    </w:p>
    <w:p w14:paraId="608F852F" w14:textId="77777777" w:rsidR="00351BC4" w:rsidRPr="00351BC4" w:rsidRDefault="00351BC4" w:rsidP="00351BC4">
      <w:pPr>
        <w:spacing w:after="200"/>
      </w:pPr>
      <w:r w:rsidRPr="00351BC4">
        <w:rPr>
          <w:szCs w:val="24"/>
        </w:rPr>
        <w:t>[Appropriate Addressee]</w:t>
      </w:r>
    </w:p>
    <w:p w14:paraId="7CF53FF3" w14:textId="77777777" w:rsidR="00351BC4" w:rsidRPr="00351BC4" w:rsidRDefault="00351BC4" w:rsidP="00351BC4">
      <w:pPr>
        <w:keepNext/>
        <w:spacing w:after="200"/>
        <w:outlineLvl w:val="5"/>
        <w:rPr>
          <w:b/>
          <w:iCs/>
          <w:szCs w:val="22"/>
        </w:rPr>
      </w:pPr>
      <w:r w:rsidRPr="00351BC4">
        <w:rPr>
          <w:b/>
          <w:iCs/>
          <w:szCs w:val="22"/>
        </w:rPr>
        <w:t>Report on the Audit of the Financial Report</w:t>
      </w:r>
      <w:r w:rsidRPr="00351BC4">
        <w:rPr>
          <w:b/>
          <w:iCs/>
          <w:szCs w:val="22"/>
          <w:vertAlign w:val="superscript"/>
        </w:rPr>
        <w:footnoteReference w:customMarkFollows="1" w:id="2"/>
        <w:t>*</w:t>
      </w:r>
    </w:p>
    <w:p w14:paraId="67A35259" w14:textId="77777777" w:rsidR="00351BC4" w:rsidRPr="00351BC4" w:rsidRDefault="00351BC4" w:rsidP="00351BC4">
      <w:pPr>
        <w:keepNext/>
        <w:spacing w:after="200"/>
        <w:outlineLvl w:val="5"/>
        <w:rPr>
          <w:b/>
          <w:iCs/>
          <w:szCs w:val="22"/>
        </w:rPr>
      </w:pPr>
      <w:r w:rsidRPr="00351BC4">
        <w:rPr>
          <w:b/>
          <w:iCs/>
          <w:szCs w:val="22"/>
        </w:rPr>
        <w:t xml:space="preserve">Opinion </w:t>
      </w:r>
    </w:p>
    <w:p w14:paraId="7F9B10F2" w14:textId="14ECE1DA" w:rsidR="00351BC4" w:rsidRPr="00351BC4" w:rsidRDefault="00351BC4" w:rsidP="00351BC4">
      <w:pPr>
        <w:spacing w:after="200"/>
      </w:pPr>
      <w:r w:rsidRPr="00351BC4">
        <w:t xml:space="preserve">We have audited the financial report of ABC Company Ltd. (the Company), which comprises the statement of financial position as </w:t>
      </w:r>
      <w:proofErr w:type="gramStart"/>
      <w:r w:rsidRPr="00351BC4">
        <w:t>at</w:t>
      </w:r>
      <w:proofErr w:type="gramEnd"/>
      <w:r w:rsidRPr="00351BC4">
        <w:t xml:space="preserve"> 30 June 20X1, the statement of comprehensive income, statement of changes in equity and statement of cash flows for the year then ended, and notes to the financial statements, including </w:t>
      </w:r>
      <w:r w:rsidR="00E306A1" w:rsidRPr="00E306A1">
        <w:t>material accounting policy information</w:t>
      </w:r>
      <w:r w:rsidRPr="00351BC4">
        <w:t>, and the directors’ declaration.</w:t>
      </w:r>
    </w:p>
    <w:p w14:paraId="7AE61457" w14:textId="77777777" w:rsidR="00351BC4" w:rsidRPr="00351BC4" w:rsidRDefault="00351BC4" w:rsidP="00351BC4">
      <w:pPr>
        <w:spacing w:after="200"/>
      </w:pPr>
      <w:r w:rsidRPr="00351BC4">
        <w:t>In our opinion, the accompanying financial report of ABC Company Ltd., is in accordance with</w:t>
      </w:r>
      <w:r w:rsidRPr="00351BC4">
        <w:rPr>
          <w:szCs w:val="24"/>
        </w:rPr>
        <w:t xml:space="preserve"> the </w:t>
      </w:r>
      <w:r w:rsidRPr="00351BC4">
        <w:rPr>
          <w:i/>
          <w:szCs w:val="24"/>
        </w:rPr>
        <w:t>Corporations Act 2001</w:t>
      </w:r>
      <w:r w:rsidRPr="00351BC4">
        <w:rPr>
          <w:szCs w:val="24"/>
        </w:rPr>
        <w:t>, including:</w:t>
      </w:r>
      <w:r w:rsidRPr="00351BC4">
        <w:t xml:space="preserve"> </w:t>
      </w:r>
    </w:p>
    <w:p w14:paraId="67A73454" w14:textId="77777777" w:rsidR="00351BC4" w:rsidRPr="00351BC4" w:rsidRDefault="00351BC4" w:rsidP="00351BC4">
      <w:pPr>
        <w:numPr>
          <w:ilvl w:val="1"/>
          <w:numId w:val="4"/>
        </w:numPr>
        <w:tabs>
          <w:tab w:val="clear" w:pos="1418"/>
        </w:tabs>
        <w:spacing w:after="200"/>
        <w:ind w:left="709"/>
      </w:pPr>
      <w:r w:rsidRPr="00351BC4">
        <w:t xml:space="preserve">giving a true and fair view of the company’s financial position as </w:t>
      </w:r>
      <w:proofErr w:type="gramStart"/>
      <w:r w:rsidRPr="00351BC4">
        <w:t>at</w:t>
      </w:r>
      <w:proofErr w:type="gramEnd"/>
      <w:r w:rsidRPr="00351BC4">
        <w:t xml:space="preserve"> 30 June 20X1 and of its financial performance for the year then ended; and</w:t>
      </w:r>
    </w:p>
    <w:p w14:paraId="148F7BEB" w14:textId="77777777" w:rsidR="00351BC4" w:rsidRPr="00351BC4" w:rsidRDefault="00351BC4" w:rsidP="00351BC4">
      <w:pPr>
        <w:numPr>
          <w:ilvl w:val="1"/>
          <w:numId w:val="4"/>
        </w:numPr>
        <w:tabs>
          <w:tab w:val="clear" w:pos="1418"/>
        </w:tabs>
        <w:spacing w:after="200"/>
        <w:ind w:left="709"/>
      </w:pPr>
      <w:r w:rsidRPr="00351BC4">
        <w:t xml:space="preserve">complying with Australian Accounting Standards and the </w:t>
      </w:r>
      <w:r w:rsidRPr="00351BC4">
        <w:rPr>
          <w:i/>
        </w:rPr>
        <w:t>Corporations Regulations 2001</w:t>
      </w:r>
      <w:r w:rsidRPr="00351BC4">
        <w:t>.</w:t>
      </w:r>
    </w:p>
    <w:p w14:paraId="5F91B472" w14:textId="77777777" w:rsidR="00351BC4" w:rsidRPr="00351BC4" w:rsidRDefault="00351BC4" w:rsidP="00351BC4">
      <w:pPr>
        <w:keepNext/>
        <w:spacing w:after="200"/>
        <w:outlineLvl w:val="5"/>
        <w:rPr>
          <w:b/>
          <w:iCs/>
          <w:szCs w:val="22"/>
        </w:rPr>
      </w:pPr>
      <w:r w:rsidRPr="00351BC4">
        <w:rPr>
          <w:b/>
          <w:iCs/>
          <w:szCs w:val="22"/>
        </w:rPr>
        <w:t xml:space="preserve">Basis for Opinion </w:t>
      </w:r>
    </w:p>
    <w:p w14:paraId="73C45D97" w14:textId="7B8CA8E9" w:rsidR="00351BC4" w:rsidRPr="00351BC4" w:rsidRDefault="00351BC4" w:rsidP="00351BC4">
      <w:pPr>
        <w:spacing w:after="200"/>
      </w:pPr>
      <w:r w:rsidRPr="00351BC4">
        <w:t xml:space="preserve">We conducted our audit in accordance with Australian Auditing Standards.  Our responsibilities under those standards are further described in the </w:t>
      </w:r>
      <w:r w:rsidRPr="00351BC4">
        <w:rPr>
          <w:i/>
        </w:rPr>
        <w:t>Auditor’s</w:t>
      </w:r>
      <w:r w:rsidRPr="00351BC4">
        <w:t xml:space="preserve"> </w:t>
      </w:r>
      <w:r w:rsidRPr="00351BC4">
        <w:rPr>
          <w:i/>
        </w:rPr>
        <w:t>Responsibilities</w:t>
      </w:r>
      <w:r w:rsidRPr="00351BC4">
        <w:t xml:space="preserve"> </w:t>
      </w:r>
      <w:r w:rsidRPr="00351BC4">
        <w:rPr>
          <w:i/>
        </w:rPr>
        <w:t>for</w:t>
      </w:r>
      <w:r w:rsidRPr="00351BC4">
        <w:t xml:space="preserve"> </w:t>
      </w:r>
      <w:r w:rsidRPr="00351BC4">
        <w:rPr>
          <w:i/>
        </w:rPr>
        <w:t>the</w:t>
      </w:r>
      <w:r w:rsidRPr="00351BC4">
        <w:t xml:space="preserve"> </w:t>
      </w:r>
      <w:r w:rsidRPr="00351BC4">
        <w:rPr>
          <w:i/>
        </w:rPr>
        <w:t>Audit</w:t>
      </w:r>
      <w:r w:rsidRPr="00351BC4">
        <w:t xml:space="preserve"> </w:t>
      </w:r>
      <w:r w:rsidRPr="00351BC4">
        <w:rPr>
          <w:i/>
        </w:rPr>
        <w:t>of</w:t>
      </w:r>
      <w:r w:rsidRPr="00351BC4">
        <w:t xml:space="preserve"> </w:t>
      </w:r>
      <w:r w:rsidRPr="00351BC4">
        <w:rPr>
          <w:i/>
        </w:rPr>
        <w:t>a</w:t>
      </w:r>
      <w:r w:rsidRPr="00351BC4">
        <w:t xml:space="preserve"> </w:t>
      </w:r>
      <w:r w:rsidRPr="00351BC4">
        <w:rPr>
          <w:i/>
        </w:rPr>
        <w:t>Financial</w:t>
      </w:r>
      <w:r w:rsidRPr="00351BC4">
        <w:t xml:space="preserve"> </w:t>
      </w:r>
      <w:r w:rsidRPr="00351BC4">
        <w:rPr>
          <w:i/>
        </w:rPr>
        <w:t>Report</w:t>
      </w:r>
      <w:r w:rsidRPr="00351BC4">
        <w:t xml:space="preserve"> section of our report.  We are independent of the Company in accordance with the </w:t>
      </w:r>
      <w:r w:rsidRPr="00351BC4">
        <w:rPr>
          <w:szCs w:val="24"/>
        </w:rPr>
        <w:t xml:space="preserve">auditor independence requirements of the </w:t>
      </w:r>
      <w:r w:rsidRPr="00351BC4">
        <w:rPr>
          <w:i/>
        </w:rPr>
        <w:t xml:space="preserve">Corporations Act 2001 </w:t>
      </w:r>
      <w:r w:rsidRPr="00351BC4">
        <w:t xml:space="preserve">and the ethical requirements </w:t>
      </w:r>
      <w:r w:rsidRPr="00351BC4">
        <w:rPr>
          <w:szCs w:val="24"/>
        </w:rPr>
        <w:t xml:space="preserve">of the Accounting Professional </w:t>
      </w:r>
      <w:r w:rsidR="006C7CC0">
        <w:rPr>
          <w:szCs w:val="24"/>
        </w:rPr>
        <w:t>&amp;</w:t>
      </w:r>
      <w:r w:rsidR="006C7CC0" w:rsidRPr="00351BC4">
        <w:rPr>
          <w:szCs w:val="24"/>
        </w:rPr>
        <w:t xml:space="preserve"> </w:t>
      </w:r>
      <w:r w:rsidRPr="00351BC4">
        <w:rPr>
          <w:szCs w:val="24"/>
        </w:rPr>
        <w:t xml:space="preserve">Ethical Standards Board’s APES 110 </w:t>
      </w:r>
      <w:r w:rsidRPr="00351BC4">
        <w:rPr>
          <w:i/>
          <w:szCs w:val="24"/>
        </w:rPr>
        <w:t>Code of Ethics for Professional Accountants</w:t>
      </w:r>
      <w:r w:rsidR="006C7CC0">
        <w:rPr>
          <w:i/>
          <w:szCs w:val="24"/>
        </w:rPr>
        <w:t xml:space="preserve"> </w:t>
      </w:r>
      <w:r w:rsidR="006C7CC0" w:rsidRPr="006C7CC0">
        <w:rPr>
          <w:i/>
          <w:szCs w:val="24"/>
        </w:rPr>
        <w:t>(including Independence Standards)</w:t>
      </w:r>
      <w:r w:rsidRPr="00351BC4">
        <w:rPr>
          <w:i/>
          <w:szCs w:val="24"/>
        </w:rPr>
        <w:t xml:space="preserve"> </w:t>
      </w:r>
      <w:r w:rsidRPr="00351BC4">
        <w:rPr>
          <w:szCs w:val="24"/>
        </w:rPr>
        <w:t xml:space="preserve">(the Code) </w:t>
      </w:r>
      <w:r w:rsidRPr="00351BC4">
        <w:t>that are relevant to our audit of the financial report in Australia.  We have also fulfilled our other ethical responsibilities in accordance with the Code.</w:t>
      </w:r>
    </w:p>
    <w:p w14:paraId="4F476470" w14:textId="77777777" w:rsidR="00351BC4" w:rsidRPr="00351BC4" w:rsidRDefault="00351BC4" w:rsidP="00351BC4">
      <w:pPr>
        <w:spacing w:after="200"/>
        <w:rPr>
          <w:szCs w:val="24"/>
        </w:rPr>
      </w:pPr>
      <w:r w:rsidRPr="00351BC4">
        <w:rPr>
          <w:szCs w:val="24"/>
        </w:rPr>
        <w:t xml:space="preserve">We confirm that the independence declaration required by the </w:t>
      </w:r>
      <w:r w:rsidRPr="00351BC4">
        <w:rPr>
          <w:i/>
          <w:szCs w:val="24"/>
        </w:rPr>
        <w:t>Corporations Act 2001</w:t>
      </w:r>
      <w:r w:rsidRPr="00351BC4">
        <w:rPr>
          <w:szCs w:val="24"/>
        </w:rPr>
        <w:t xml:space="preserve">, which has been given to the directors of the Company would be in the same terms if given to the directors as at the time of this auditor’s </w:t>
      </w:r>
      <w:proofErr w:type="gramStart"/>
      <w:r w:rsidRPr="00351BC4">
        <w:rPr>
          <w:szCs w:val="24"/>
        </w:rPr>
        <w:t>report.</w:t>
      </w:r>
      <w:r w:rsidRPr="00351BC4">
        <w:rPr>
          <w:szCs w:val="24"/>
          <w:vertAlign w:val="superscript"/>
        </w:rPr>
        <w:footnoteReference w:customMarkFollows="1" w:id="3"/>
        <w:t>#</w:t>
      </w:r>
      <w:proofErr w:type="gramEnd"/>
    </w:p>
    <w:p w14:paraId="00E4FCD3" w14:textId="77777777" w:rsidR="00351BC4" w:rsidRPr="00351BC4" w:rsidRDefault="00351BC4" w:rsidP="00351BC4">
      <w:pPr>
        <w:spacing w:after="200"/>
      </w:pPr>
      <w:r w:rsidRPr="00351BC4">
        <w:t>We believe that the audit evidence we have obtained is sufficient and appropriate to provide a basis for our opinion.</w:t>
      </w:r>
    </w:p>
    <w:p w14:paraId="6BC3DFD9" w14:textId="77777777" w:rsidR="00351BC4" w:rsidRPr="00351BC4" w:rsidRDefault="00351BC4" w:rsidP="00351BC4">
      <w:pPr>
        <w:keepNext/>
        <w:spacing w:after="200"/>
        <w:outlineLvl w:val="5"/>
        <w:rPr>
          <w:b/>
          <w:iCs/>
          <w:szCs w:val="22"/>
        </w:rPr>
      </w:pPr>
      <w:r w:rsidRPr="00351BC4">
        <w:rPr>
          <w:b/>
          <w:iCs/>
          <w:szCs w:val="22"/>
        </w:rPr>
        <w:t>Emphasis of Matter</w:t>
      </w:r>
      <w:r w:rsidRPr="00351BC4">
        <w:rPr>
          <w:b/>
          <w:iCs/>
          <w:szCs w:val="22"/>
          <w:vertAlign w:val="superscript"/>
        </w:rPr>
        <w:footnoteReference w:customMarkFollows="1" w:id="4"/>
        <w:t>†</w:t>
      </w:r>
    </w:p>
    <w:p w14:paraId="546F86B0" w14:textId="77777777" w:rsidR="00351BC4" w:rsidRPr="00351BC4" w:rsidRDefault="00351BC4" w:rsidP="00351BC4">
      <w:pPr>
        <w:spacing w:after="200"/>
      </w:pPr>
      <w:r w:rsidRPr="00351BC4">
        <w:t xml:space="preserve">We draw attention to Note X of the financial report, which describes the effects of a fire in the Company’s production facilities.  Our opinion is not modified in respect of this matter.  </w:t>
      </w:r>
    </w:p>
    <w:p w14:paraId="558EE0E2" w14:textId="77777777" w:rsidR="00351BC4" w:rsidRPr="00351BC4" w:rsidRDefault="00351BC4" w:rsidP="00351BC4">
      <w:pPr>
        <w:keepNext/>
        <w:spacing w:after="200"/>
        <w:outlineLvl w:val="5"/>
        <w:rPr>
          <w:b/>
          <w:iCs/>
          <w:szCs w:val="22"/>
        </w:rPr>
      </w:pPr>
      <w:r w:rsidRPr="00351BC4">
        <w:rPr>
          <w:b/>
          <w:iCs/>
          <w:szCs w:val="22"/>
        </w:rPr>
        <w:t>Key Audit Matters</w:t>
      </w:r>
    </w:p>
    <w:p w14:paraId="65561ADC" w14:textId="77777777" w:rsidR="00351BC4" w:rsidRPr="00351BC4" w:rsidRDefault="00351BC4" w:rsidP="00351BC4">
      <w:pPr>
        <w:spacing w:after="200"/>
      </w:pPr>
      <w:r w:rsidRPr="00351BC4">
        <w:t xml:space="preserve">Key audit matters are those matters that, in our professional judgement, were of most significance in our audit of the financial report of the current period.  These matters were addressed in the context of </w:t>
      </w:r>
      <w:r w:rsidRPr="00351BC4">
        <w:lastRenderedPageBreak/>
        <w:t xml:space="preserve">our audit of the financial </w:t>
      </w:r>
      <w:proofErr w:type="gramStart"/>
      <w:r w:rsidRPr="00351BC4">
        <w:t>report as a whole, and</w:t>
      </w:r>
      <w:proofErr w:type="gramEnd"/>
      <w:r w:rsidRPr="00351BC4">
        <w:t xml:space="preserve"> in forming our opinion thereon, and we do not provide a separate opinion on these matters.  </w:t>
      </w:r>
    </w:p>
    <w:p w14:paraId="3351652E" w14:textId="77777777" w:rsidR="00351BC4" w:rsidRPr="00351BC4" w:rsidRDefault="00351BC4" w:rsidP="00351BC4">
      <w:pPr>
        <w:spacing w:after="200"/>
        <w:rPr>
          <w:i/>
        </w:rPr>
      </w:pPr>
      <w:r w:rsidRPr="00351BC4">
        <w:rPr>
          <w:i/>
        </w:rPr>
        <w:t>[Description of each key audit matter in accordance with ASA 701.]</w:t>
      </w:r>
    </w:p>
    <w:p w14:paraId="54A367D5" w14:textId="77777777" w:rsidR="00351BC4" w:rsidRPr="00351BC4" w:rsidRDefault="00351BC4" w:rsidP="00351BC4">
      <w:pPr>
        <w:keepNext/>
        <w:spacing w:after="200"/>
        <w:outlineLvl w:val="5"/>
        <w:rPr>
          <w:b/>
          <w:iCs/>
          <w:szCs w:val="22"/>
        </w:rPr>
      </w:pPr>
      <w:r w:rsidRPr="00351BC4">
        <w:rPr>
          <w:b/>
          <w:iCs/>
          <w:szCs w:val="22"/>
        </w:rPr>
        <w:t>Other Information [or another title if appropriate such as “Information Other than the Financial Report and Auditor’s Report Thereon”]</w:t>
      </w:r>
    </w:p>
    <w:p w14:paraId="1BD33338" w14:textId="77777777" w:rsidR="00351BC4" w:rsidRPr="00351BC4" w:rsidRDefault="00351BC4" w:rsidP="00351BC4">
      <w:pPr>
        <w:spacing w:after="200"/>
        <w:rPr>
          <w:i/>
        </w:rPr>
      </w:pPr>
      <w:r w:rsidRPr="00351BC4">
        <w:t>[</w:t>
      </w:r>
      <w:r w:rsidRPr="00351BC4">
        <w:rPr>
          <w:i/>
        </w:rPr>
        <w:t>Reporting in accordance with the reporting requirements in ASA 720 – see [Aus] Illustration 1A in Appendix 3 of ASA 720</w:t>
      </w:r>
      <w:r w:rsidRPr="00351BC4">
        <w:t>.]</w:t>
      </w:r>
    </w:p>
    <w:p w14:paraId="1060A0D9" w14:textId="77777777" w:rsidR="00351BC4" w:rsidRPr="00351BC4" w:rsidRDefault="00351BC4" w:rsidP="00351BC4">
      <w:pPr>
        <w:keepNext/>
        <w:spacing w:after="200"/>
        <w:outlineLvl w:val="5"/>
        <w:rPr>
          <w:b/>
          <w:iCs/>
          <w:szCs w:val="22"/>
        </w:rPr>
      </w:pPr>
      <w:r w:rsidRPr="00351BC4">
        <w:rPr>
          <w:b/>
          <w:iCs/>
          <w:szCs w:val="22"/>
        </w:rPr>
        <w:t>Other Matter</w:t>
      </w:r>
    </w:p>
    <w:p w14:paraId="66074C78" w14:textId="77777777" w:rsidR="00351BC4" w:rsidRPr="00351BC4" w:rsidRDefault="00351BC4" w:rsidP="00351BC4">
      <w:pPr>
        <w:spacing w:after="200"/>
      </w:pPr>
      <w:r w:rsidRPr="00351BC4">
        <w:t>The financial report of ABC Company Ltd., for the year ended 30 June 20X0, was audited by another auditor who expressed an unmodified opinion on that report on 31 August 20X1.</w:t>
      </w:r>
    </w:p>
    <w:p w14:paraId="410D74CE" w14:textId="77777777" w:rsidR="00351BC4" w:rsidRPr="00351BC4" w:rsidRDefault="00351BC4" w:rsidP="00351BC4">
      <w:pPr>
        <w:keepNext/>
        <w:spacing w:after="200"/>
        <w:outlineLvl w:val="5"/>
        <w:rPr>
          <w:b/>
          <w:iCs/>
          <w:szCs w:val="22"/>
        </w:rPr>
      </w:pPr>
      <w:r w:rsidRPr="00351BC4">
        <w:rPr>
          <w:b/>
          <w:iCs/>
          <w:szCs w:val="22"/>
        </w:rPr>
        <w:t>Responsibilities of the Directors for the Financial Report</w:t>
      </w:r>
      <w:r w:rsidRPr="00351BC4">
        <w:rPr>
          <w:b/>
          <w:iCs/>
          <w:szCs w:val="22"/>
          <w:vertAlign w:val="superscript"/>
        </w:rPr>
        <w:footnoteReference w:customMarkFollows="1" w:id="5"/>
        <w:t>*</w:t>
      </w:r>
    </w:p>
    <w:p w14:paraId="3C46DB2D" w14:textId="77777777" w:rsidR="00351BC4" w:rsidRPr="00351BC4" w:rsidRDefault="00351BC4" w:rsidP="00351BC4">
      <w:pPr>
        <w:spacing w:after="200"/>
        <w:rPr>
          <w:i/>
        </w:rPr>
      </w:pPr>
      <w:r w:rsidRPr="00351BC4">
        <w:t>[</w:t>
      </w:r>
      <w:r w:rsidRPr="00351BC4">
        <w:rPr>
          <w:i/>
        </w:rPr>
        <w:t>Reporting in accordance with ASA 700 – see [Aus] Illustration 1A in ASA 700.</w:t>
      </w:r>
      <w:r w:rsidRPr="00351BC4">
        <w:t>]</w:t>
      </w:r>
    </w:p>
    <w:p w14:paraId="05532D1C" w14:textId="77777777" w:rsidR="00351BC4" w:rsidRPr="00351BC4" w:rsidRDefault="00351BC4" w:rsidP="00351BC4">
      <w:pPr>
        <w:keepNext/>
        <w:spacing w:after="200"/>
        <w:outlineLvl w:val="5"/>
        <w:rPr>
          <w:b/>
          <w:iCs/>
          <w:szCs w:val="22"/>
        </w:rPr>
      </w:pPr>
      <w:r w:rsidRPr="00351BC4">
        <w:rPr>
          <w:b/>
          <w:iCs/>
          <w:szCs w:val="22"/>
        </w:rPr>
        <w:t>Auditor’s Responsibilities for the Audit of the Financial Report</w:t>
      </w:r>
    </w:p>
    <w:p w14:paraId="62F643E4" w14:textId="77777777" w:rsidR="00351BC4" w:rsidRPr="00351BC4" w:rsidRDefault="00351BC4" w:rsidP="00351BC4">
      <w:pPr>
        <w:spacing w:after="200"/>
        <w:rPr>
          <w:i/>
        </w:rPr>
      </w:pPr>
      <w:r w:rsidRPr="00351BC4">
        <w:t>[</w:t>
      </w:r>
      <w:r w:rsidRPr="00351BC4">
        <w:rPr>
          <w:i/>
        </w:rPr>
        <w:t>Reporting in accordance with ASA 700 – see [Aus] Illustration 1A in ASA 700.</w:t>
      </w:r>
      <w:r w:rsidRPr="00351BC4">
        <w:t>]</w:t>
      </w:r>
    </w:p>
    <w:p w14:paraId="1C976EED" w14:textId="77777777" w:rsidR="00351BC4" w:rsidRPr="00351BC4" w:rsidRDefault="00351BC4" w:rsidP="00351BC4">
      <w:pPr>
        <w:keepNext/>
        <w:spacing w:after="200"/>
        <w:outlineLvl w:val="5"/>
        <w:rPr>
          <w:b/>
          <w:iCs/>
          <w:szCs w:val="22"/>
        </w:rPr>
      </w:pPr>
      <w:r w:rsidRPr="00351BC4">
        <w:rPr>
          <w:b/>
          <w:iCs/>
          <w:szCs w:val="22"/>
        </w:rPr>
        <w:t xml:space="preserve">Report on Other Legal and Regulatory Requirements </w:t>
      </w:r>
    </w:p>
    <w:p w14:paraId="78873F8E" w14:textId="77777777" w:rsidR="00351BC4" w:rsidRPr="00351BC4" w:rsidRDefault="00351BC4" w:rsidP="00351BC4">
      <w:pPr>
        <w:spacing w:after="360"/>
        <w:rPr>
          <w:i/>
        </w:rPr>
      </w:pPr>
      <w:r w:rsidRPr="00351BC4">
        <w:t>[</w:t>
      </w:r>
      <w:r w:rsidRPr="00351BC4">
        <w:rPr>
          <w:i/>
        </w:rPr>
        <w:t>Reporting in accordance with ASA 700 – see [Aus] Illustration 1A in ASA 700.</w:t>
      </w:r>
      <w:r w:rsidRPr="00351BC4">
        <w:t>]</w:t>
      </w:r>
    </w:p>
    <w:p w14:paraId="779E1308" w14:textId="77777777" w:rsidR="00351BC4" w:rsidRPr="00351BC4" w:rsidRDefault="00351BC4" w:rsidP="00351BC4">
      <w:pPr>
        <w:spacing w:after="200"/>
      </w:pPr>
      <w:r w:rsidRPr="00351BC4">
        <w:t>[</w:t>
      </w:r>
      <w:r w:rsidRPr="00351BC4">
        <w:rPr>
          <w:i/>
        </w:rPr>
        <w:t xml:space="preserve">Auditor’s name and </w:t>
      </w:r>
      <w:proofErr w:type="gramStart"/>
      <w:r w:rsidRPr="00351BC4">
        <w:rPr>
          <w:i/>
        </w:rPr>
        <w:t>signature</w:t>
      </w:r>
      <w:r w:rsidRPr="00351BC4">
        <w:t>]</w:t>
      </w:r>
      <w:r w:rsidRPr="00351BC4">
        <w:rPr>
          <w:vertAlign w:val="superscript"/>
        </w:rPr>
        <w:footnoteReference w:customMarkFollows="1" w:id="6"/>
        <w:t>#</w:t>
      </w:r>
      <w:proofErr w:type="gramEnd"/>
    </w:p>
    <w:p w14:paraId="064D2234" w14:textId="77777777" w:rsidR="00351BC4" w:rsidRPr="00351BC4" w:rsidRDefault="00351BC4" w:rsidP="00351BC4">
      <w:pPr>
        <w:spacing w:after="200"/>
      </w:pPr>
      <w:r w:rsidRPr="00351BC4">
        <w:t>[</w:t>
      </w:r>
      <w:r w:rsidRPr="00351BC4">
        <w:rPr>
          <w:i/>
        </w:rPr>
        <w:t>Name of Firm</w:t>
      </w:r>
      <w:r w:rsidRPr="00351BC4">
        <w:t>]</w:t>
      </w:r>
    </w:p>
    <w:p w14:paraId="5825E7F3" w14:textId="77777777" w:rsidR="00351BC4" w:rsidRPr="00351BC4" w:rsidRDefault="00351BC4" w:rsidP="00351BC4">
      <w:pPr>
        <w:spacing w:after="200"/>
        <w:rPr>
          <w:i/>
        </w:rPr>
      </w:pPr>
      <w:r w:rsidRPr="00351BC4">
        <w:t>[</w:t>
      </w:r>
      <w:r w:rsidRPr="00351BC4">
        <w:rPr>
          <w:i/>
        </w:rPr>
        <w:t>Date of the auditor’s report</w:t>
      </w:r>
      <w:r w:rsidRPr="00351BC4">
        <w:t>]</w:t>
      </w:r>
    </w:p>
    <w:p w14:paraId="414044EC" w14:textId="77777777" w:rsidR="00351BC4" w:rsidRPr="00351BC4" w:rsidRDefault="00351BC4" w:rsidP="00351BC4">
      <w:pPr>
        <w:spacing w:after="200"/>
        <w:rPr>
          <w:i/>
        </w:rPr>
      </w:pPr>
      <w:r w:rsidRPr="00351BC4">
        <w:t>[</w:t>
      </w:r>
      <w:r w:rsidRPr="00351BC4">
        <w:rPr>
          <w:i/>
        </w:rPr>
        <w:t>Auditor’s address</w:t>
      </w:r>
      <w:r w:rsidRPr="00351BC4">
        <w:t>]</w:t>
      </w:r>
      <w:r w:rsidRPr="00351BC4">
        <w:rPr>
          <w:i/>
        </w:rPr>
        <w:t xml:space="preserve"> </w:t>
      </w:r>
    </w:p>
    <w:p w14:paraId="59A0DDEF" w14:textId="77777777" w:rsidR="00351BC4" w:rsidRPr="00351BC4" w:rsidRDefault="00351BC4" w:rsidP="00351BC4"/>
    <w:p w14:paraId="19D34CD8" w14:textId="77777777" w:rsidR="00CA4546" w:rsidRPr="0000664A" w:rsidRDefault="00CA4546" w:rsidP="00460F8D">
      <w:pPr>
        <w:spacing w:after="200" w:line="260" w:lineRule="exact"/>
        <w:jc w:val="right"/>
      </w:pPr>
    </w:p>
    <w:sectPr w:rsidR="00CA4546" w:rsidRPr="0000664A" w:rsidSect="00CA4546">
      <w:headerReference w:type="default" r:id="rId11"/>
      <w:headerReference w:type="first" r:id="rId12"/>
      <w:footerReference w:type="first" r:id="rId13"/>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AC3C" w14:textId="77777777" w:rsidR="00BD1F93" w:rsidRDefault="00BD1F93">
      <w:r>
        <w:separator/>
      </w:r>
    </w:p>
  </w:endnote>
  <w:endnote w:type="continuationSeparator" w:id="0">
    <w:p w14:paraId="4BC5B281" w14:textId="77777777" w:rsidR="00BD1F93" w:rsidRDefault="00BD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4043" w14:textId="12D88653" w:rsidR="00FC057A" w:rsidRDefault="00460F8D" w:rsidP="00A13EDD">
    <w:pPr>
      <w:pStyle w:val="Footer"/>
      <w:spacing w:before="200"/>
      <w:rPr>
        <w:rStyle w:val="PageNumber"/>
      </w:rPr>
    </w:pPr>
    <w:fldSimple w:instr=" REF DocType \* charformat " w:fldLock="1">
      <w:r w:rsidR="00FC057A" w:rsidRPr="00E45644">
        <w:t>ASA</w:t>
      </w:r>
    </w:fldSimple>
    <w:r w:rsidR="00FC057A">
      <w:t xml:space="preserve"> 706 – compiled</w:t>
    </w:r>
    <w:r w:rsidR="00FC057A">
      <w:rPr>
        <w:rStyle w:val="PageNumber"/>
      </w:rPr>
      <w:tab/>
    </w:r>
    <w:r w:rsidR="00FC057A">
      <w:rPr>
        <w:b w:val="0"/>
        <w:bCs/>
      </w:rPr>
      <w:t xml:space="preserve">- </w:t>
    </w:r>
    <w:r w:rsidR="00FC057A">
      <w:rPr>
        <w:rStyle w:val="PageNumber"/>
        <w:b w:val="0"/>
        <w:bCs/>
      </w:rPr>
      <w:fldChar w:fldCharType="begin"/>
    </w:r>
    <w:r w:rsidR="00FC057A">
      <w:rPr>
        <w:rStyle w:val="PageNumber"/>
        <w:b w:val="0"/>
        <w:bCs/>
      </w:rPr>
      <w:instrText xml:space="preserve"> PAGE </w:instrText>
    </w:r>
    <w:r w:rsidR="00FC057A">
      <w:rPr>
        <w:rStyle w:val="PageNumber"/>
        <w:b w:val="0"/>
        <w:bCs/>
      </w:rPr>
      <w:fldChar w:fldCharType="separate"/>
    </w:r>
    <w:r w:rsidR="00FC057A">
      <w:rPr>
        <w:rStyle w:val="PageNumber"/>
        <w:b w:val="0"/>
        <w:bCs/>
        <w:noProof/>
      </w:rPr>
      <w:t>10</w:t>
    </w:r>
    <w:r w:rsidR="00FC057A">
      <w:rPr>
        <w:rStyle w:val="PageNumber"/>
        <w:b w:val="0"/>
        <w:bCs/>
      </w:rPr>
      <w:fldChar w:fldCharType="end"/>
    </w:r>
    <w:r w:rsidR="00FC057A">
      <w:rPr>
        <w:rStyle w:val="PageNumber"/>
        <w:b w:val="0"/>
        <w:bCs/>
      </w:rPr>
      <w:t xml:space="preserve"> -</w:t>
    </w:r>
    <w:r w:rsidR="00FC057A">
      <w:rPr>
        <w:rStyle w:val="PageNumber"/>
      </w:rPr>
      <w:tab/>
      <w:t>AUDITING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36DA" w14:textId="77777777" w:rsidR="00BD1F93" w:rsidRDefault="00BD1F93" w:rsidP="006D2111">
      <w:pPr>
        <w:spacing w:before="240"/>
      </w:pPr>
      <w:r>
        <w:separator/>
      </w:r>
    </w:p>
  </w:footnote>
  <w:footnote w:type="continuationSeparator" w:id="0">
    <w:p w14:paraId="2C1CA4BB" w14:textId="77777777" w:rsidR="00BD1F93" w:rsidRDefault="00BD1F93" w:rsidP="006D2111">
      <w:pPr>
        <w:spacing w:before="240"/>
      </w:pPr>
      <w:r>
        <w:continuationSeparator/>
      </w:r>
    </w:p>
  </w:footnote>
  <w:footnote w:id="1">
    <w:p w14:paraId="7754CAB9" w14:textId="77777777" w:rsidR="00FC057A" w:rsidRDefault="00FC057A" w:rsidP="00351BC4">
      <w:pPr>
        <w:pStyle w:val="FootnoteText"/>
      </w:pPr>
      <w:r w:rsidRPr="00C85E42">
        <w:rPr>
          <w:rStyle w:val="FootnoteReference"/>
          <w:sz w:val="16"/>
        </w:rPr>
        <w:t>*</w:t>
      </w:r>
      <w:r>
        <w:t xml:space="preserve"> </w:t>
      </w:r>
      <w:r>
        <w:tab/>
        <w:t xml:space="preserve">See ASA 600 </w:t>
      </w:r>
      <w:r w:rsidRPr="000D7467">
        <w:rPr>
          <w:i/>
        </w:rPr>
        <w:t>Special Considerations—Audi</w:t>
      </w:r>
      <w:r>
        <w:rPr>
          <w:i/>
        </w:rPr>
        <w:t>ts of Group Financial Reports</w:t>
      </w:r>
      <w:r w:rsidRPr="000D7467">
        <w:rPr>
          <w:i/>
        </w:rPr>
        <w:t xml:space="preserve"> (Including the Work of Component Auditors)</w:t>
      </w:r>
      <w:r>
        <w:rPr>
          <w:i/>
        </w:rPr>
        <w:t>.</w:t>
      </w:r>
    </w:p>
  </w:footnote>
  <w:footnote w:id="2">
    <w:p w14:paraId="0AF22035" w14:textId="77777777" w:rsidR="00FC057A" w:rsidRDefault="00FC057A" w:rsidP="00351BC4">
      <w:pPr>
        <w:pStyle w:val="FootnoteText"/>
      </w:pPr>
      <w:r w:rsidRPr="00224D1B">
        <w:rPr>
          <w:rStyle w:val="FootnoteReference"/>
          <w:sz w:val="16"/>
        </w:rPr>
        <w:t>*</w:t>
      </w:r>
      <w:r>
        <w:t xml:space="preserve"> </w:t>
      </w:r>
      <w:r>
        <w:tab/>
        <w:t>The sub</w:t>
      </w:r>
      <w:r>
        <w:noBreakHyphen/>
        <w:t>title “Report on the Audit of the Financial Report” is unnecessary in circumstances when the second sub</w:t>
      </w:r>
      <w:r>
        <w:noBreakHyphen/>
        <w:t>title “Report on Other Legal and Regulatory Requirements” is not applicable.</w:t>
      </w:r>
    </w:p>
  </w:footnote>
  <w:footnote w:id="3">
    <w:p w14:paraId="05CA549E" w14:textId="77777777" w:rsidR="00FC057A" w:rsidRDefault="00FC057A" w:rsidP="00351BC4">
      <w:pPr>
        <w:pStyle w:val="FootnoteText"/>
      </w:pPr>
      <w:r w:rsidRPr="008969B3">
        <w:rPr>
          <w:rStyle w:val="FootnoteReference"/>
          <w:sz w:val="16"/>
        </w:rPr>
        <w:t>#</w:t>
      </w:r>
      <w:r>
        <w:t xml:space="preserve"> </w:t>
      </w:r>
      <w:r>
        <w:tab/>
      </w:r>
      <w:r w:rsidRPr="00304DD3">
        <w:t xml:space="preserve">Or, alternatively, include statements (a) to the effect that circumstances have changed since the declaration was given to the relevant directors; and (b) setting </w:t>
      </w:r>
      <w:r w:rsidRPr="00D50DF4">
        <w:t>out how the declaration would differ if it had been given to the relevant directors at the time the auditor’s report was made</w:t>
      </w:r>
      <w:r>
        <w:t>. [Section </w:t>
      </w:r>
      <w:r w:rsidRPr="00D50DF4">
        <w:t>307C (5</w:t>
      </w:r>
      <w:proofErr w:type="gramStart"/>
      <w:r w:rsidRPr="00D50DF4">
        <w:t>A)(</w:t>
      </w:r>
      <w:proofErr w:type="gramEnd"/>
      <w:r w:rsidRPr="00D50DF4">
        <w:t xml:space="preserve">d) of the </w:t>
      </w:r>
      <w:r>
        <w:rPr>
          <w:i/>
        </w:rPr>
        <w:t>Corporations Act </w:t>
      </w:r>
      <w:r w:rsidRPr="00D50DF4">
        <w:rPr>
          <w:i/>
        </w:rPr>
        <w:t>2001</w:t>
      </w:r>
      <w:r w:rsidRPr="00D50DF4">
        <w:t>]</w:t>
      </w:r>
    </w:p>
  </w:footnote>
  <w:footnote w:id="4">
    <w:p w14:paraId="3E1CF030" w14:textId="77777777" w:rsidR="00FC057A" w:rsidRDefault="00FC057A" w:rsidP="00351BC4">
      <w:pPr>
        <w:pStyle w:val="FootnoteText"/>
      </w:pPr>
      <w:r w:rsidRPr="008969B3">
        <w:rPr>
          <w:rStyle w:val="FootnoteReference"/>
          <w:sz w:val="16"/>
        </w:rPr>
        <w:t>†</w:t>
      </w:r>
      <w:r>
        <w:t xml:space="preserve"> </w:t>
      </w:r>
      <w:r>
        <w:tab/>
      </w:r>
      <w:r w:rsidRPr="00D50DF4">
        <w:t>As noted in paragraph A16, an Emphasis of Matter paragraph may be presented</w:t>
      </w:r>
      <w:r>
        <w:t xml:space="preserve"> either directly before or after the Key Audit Matters section based on the auditor’s judgment as to the relative significance of the information included in the Emphasis of Matter paragraph.</w:t>
      </w:r>
    </w:p>
  </w:footnote>
  <w:footnote w:id="5">
    <w:p w14:paraId="77374384" w14:textId="77777777" w:rsidR="00FC057A" w:rsidRDefault="00FC057A" w:rsidP="00351BC4">
      <w:pPr>
        <w:pStyle w:val="FootnoteText"/>
      </w:pPr>
      <w:r w:rsidRPr="00224D1B">
        <w:rPr>
          <w:rStyle w:val="FootnoteReference"/>
          <w:sz w:val="16"/>
        </w:rPr>
        <w:t>*</w:t>
      </w:r>
      <w:r>
        <w:t xml:space="preserve"> </w:t>
      </w:r>
      <w:r>
        <w:tab/>
        <w:t>Throughout these illustrative auditor’s reports, the terms management and those charge</w:t>
      </w:r>
      <w:r>
        <w:rPr>
          <w:bCs/>
        </w:rPr>
        <w:t>d</w:t>
      </w:r>
      <w:r>
        <w:t xml:space="preserve"> with governance may need to be replaced by another term </w:t>
      </w:r>
      <w:r w:rsidRPr="00AD7838">
        <w:t xml:space="preserve">that is appropriate in the context of the legal framework in the particular jurisdiction. </w:t>
      </w:r>
    </w:p>
  </w:footnote>
  <w:footnote w:id="6">
    <w:p w14:paraId="1E26163E" w14:textId="77777777" w:rsidR="00FC057A" w:rsidRDefault="00FC057A" w:rsidP="00351BC4">
      <w:pPr>
        <w:pStyle w:val="FootnoteText"/>
      </w:pPr>
      <w:r w:rsidRPr="00343CA5">
        <w:rPr>
          <w:rStyle w:val="FootnoteReference"/>
          <w:sz w:val="16"/>
        </w:rPr>
        <w:t>#</w:t>
      </w:r>
      <w:r>
        <w:t xml:space="preserve"> </w:t>
      </w:r>
      <w:r>
        <w:tab/>
      </w:r>
      <w:r w:rsidRPr="00AD7838">
        <w:t xml:space="preserve">The auditor is required, under the </w:t>
      </w:r>
      <w:r>
        <w:rPr>
          <w:i/>
        </w:rPr>
        <w:t>Corporations Act </w:t>
      </w:r>
      <w:r w:rsidRPr="00AD7838">
        <w:rPr>
          <w:i/>
        </w:rPr>
        <w:t>2001</w:t>
      </w:r>
      <w:r w:rsidRPr="00AD7838">
        <w:t xml:space="preserve">, to sign the auditor’s report in both their own name and </w:t>
      </w:r>
      <w:r>
        <w:t>the name of their firm [section </w:t>
      </w:r>
      <w:r w:rsidRPr="00AD7838">
        <w:t>324</w:t>
      </w:r>
      <w:proofErr w:type="gramStart"/>
      <w:r w:rsidRPr="00AD7838">
        <w:t>AB(</w:t>
      </w:r>
      <w:proofErr w:type="gramEnd"/>
      <w:r w:rsidRPr="00AD7838">
        <w:t>3)] or the nam</w:t>
      </w:r>
      <w:r>
        <w:t>e of the audit company [section </w:t>
      </w:r>
      <w:r w:rsidRPr="00AD7838">
        <w:t>324AD</w:t>
      </w:r>
      <w:r>
        <w:t>(1)],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DCEC" w14:textId="77777777" w:rsidR="00FC057A" w:rsidRDefault="00FC057A" w:rsidP="00F45ECB">
    <w:pPr>
      <w:pStyle w:val="Header"/>
      <w:pBdr>
        <w:bottom w:val="none" w:sz="0" w:space="0" w:color="auto"/>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3075" w14:textId="77777777" w:rsidR="00FC057A" w:rsidRDefault="00FC057A">
    <w:pPr>
      <w:pStyle w:val="Header"/>
      <w:pBdr>
        <w:bottom w:val="none" w:sz="0" w:space="0" w:color="auto"/>
      </w:pBd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ED62E04"/>
    <w:multiLevelType w:val="multilevel"/>
    <w:tmpl w:val="30C6646A"/>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4"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5"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6" w15:restartNumberingAfterBreak="0">
    <w:nsid w:val="653567B0"/>
    <w:multiLevelType w:val="multilevel"/>
    <w:tmpl w:val="259AFFBE"/>
    <w:numStyleLink w:val="TableNumbers"/>
  </w:abstractNum>
  <w:num w:numId="1" w16cid:durableId="2005549372">
    <w:abstractNumId w:val="1"/>
  </w:num>
  <w:num w:numId="2" w16cid:durableId="1507283006">
    <w:abstractNumId w:val="5"/>
  </w:num>
  <w:num w:numId="3" w16cid:durableId="2018843700">
    <w:abstractNumId w:val="2"/>
    <w:lvlOverride w:ilvl="0">
      <w:lvl w:ilvl="0">
        <w:start w:val="1"/>
        <w:numFmt w:val="decimal"/>
        <w:pStyle w:val="AParaLevel1"/>
        <w:lvlText w:val="A%1."/>
        <w:lvlJc w:val="left"/>
        <w:pPr>
          <w:ind w:left="709" w:hanging="709"/>
        </w:pPr>
        <w:rPr>
          <w:rFonts w:hint="default"/>
          <w:i w:val="0"/>
          <w:iCs/>
        </w:rPr>
      </w:lvl>
    </w:lvlOverride>
  </w:num>
  <w:num w:numId="4" w16cid:durableId="1529298000">
    <w:abstractNumId w:val="3"/>
  </w:num>
  <w:num w:numId="5" w16cid:durableId="418452654">
    <w:abstractNumId w:val="4"/>
  </w:num>
  <w:num w:numId="6" w16cid:durableId="2003239945">
    <w:abstractNumId w:val="0"/>
  </w:num>
  <w:num w:numId="7" w16cid:durableId="339047417">
    <w:abstractNumId w:val="6"/>
  </w:num>
  <w:num w:numId="8" w16cid:durableId="1863543387">
    <w:abstractNumId w:val="3"/>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 w16cid:durableId="107311695">
    <w:abstractNumId w:val="5"/>
  </w:num>
  <w:num w:numId="10" w16cid:durableId="1307705512">
    <w:abstractNumId w:val="5"/>
  </w:num>
  <w:num w:numId="11" w16cid:durableId="58584318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664A"/>
    <w:rsid w:val="00015AB5"/>
    <w:rsid w:val="00015F83"/>
    <w:rsid w:val="00026B75"/>
    <w:rsid w:val="00026E63"/>
    <w:rsid w:val="00036C0D"/>
    <w:rsid w:val="00061C75"/>
    <w:rsid w:val="00066DBF"/>
    <w:rsid w:val="00076484"/>
    <w:rsid w:val="0008431E"/>
    <w:rsid w:val="00090475"/>
    <w:rsid w:val="00090F5F"/>
    <w:rsid w:val="00095511"/>
    <w:rsid w:val="00097BDA"/>
    <w:rsid w:val="000A2F4F"/>
    <w:rsid w:val="000A4889"/>
    <w:rsid w:val="000A628D"/>
    <w:rsid w:val="000B579F"/>
    <w:rsid w:val="000B6DBF"/>
    <w:rsid w:val="000C562C"/>
    <w:rsid w:val="000D1A44"/>
    <w:rsid w:val="000D243E"/>
    <w:rsid w:val="000D2B72"/>
    <w:rsid w:val="000D4517"/>
    <w:rsid w:val="000E4127"/>
    <w:rsid w:val="00101EA0"/>
    <w:rsid w:val="00104E72"/>
    <w:rsid w:val="00105B19"/>
    <w:rsid w:val="001133B4"/>
    <w:rsid w:val="00115E2C"/>
    <w:rsid w:val="001217FD"/>
    <w:rsid w:val="00124A30"/>
    <w:rsid w:val="001666F3"/>
    <w:rsid w:val="0017077A"/>
    <w:rsid w:val="0017413B"/>
    <w:rsid w:val="00184705"/>
    <w:rsid w:val="00191366"/>
    <w:rsid w:val="001A0345"/>
    <w:rsid w:val="001A5BDB"/>
    <w:rsid w:val="001B3A5C"/>
    <w:rsid w:val="001B5857"/>
    <w:rsid w:val="001C00FE"/>
    <w:rsid w:val="001C020C"/>
    <w:rsid w:val="001C0A3A"/>
    <w:rsid w:val="001C49D6"/>
    <w:rsid w:val="001C671A"/>
    <w:rsid w:val="001C6A39"/>
    <w:rsid w:val="001D1BA5"/>
    <w:rsid w:val="001D477D"/>
    <w:rsid w:val="001D6F8F"/>
    <w:rsid w:val="001F1F96"/>
    <w:rsid w:val="00204D82"/>
    <w:rsid w:val="00216B3F"/>
    <w:rsid w:val="00222D31"/>
    <w:rsid w:val="00223FCA"/>
    <w:rsid w:val="00225B8E"/>
    <w:rsid w:val="00237187"/>
    <w:rsid w:val="002373B1"/>
    <w:rsid w:val="00237D0D"/>
    <w:rsid w:val="00244281"/>
    <w:rsid w:val="0025349C"/>
    <w:rsid w:val="00262DBD"/>
    <w:rsid w:val="00267FDD"/>
    <w:rsid w:val="00270E3E"/>
    <w:rsid w:val="00274FCE"/>
    <w:rsid w:val="00277A56"/>
    <w:rsid w:val="00282040"/>
    <w:rsid w:val="00287446"/>
    <w:rsid w:val="00287D3A"/>
    <w:rsid w:val="00293EDF"/>
    <w:rsid w:val="002A2CFD"/>
    <w:rsid w:val="002A61AE"/>
    <w:rsid w:val="002B7D91"/>
    <w:rsid w:val="002C29AE"/>
    <w:rsid w:val="002D3424"/>
    <w:rsid w:val="002D5279"/>
    <w:rsid w:val="002D65BC"/>
    <w:rsid w:val="002E6942"/>
    <w:rsid w:val="002F45A5"/>
    <w:rsid w:val="002F6C85"/>
    <w:rsid w:val="00301C19"/>
    <w:rsid w:val="00306690"/>
    <w:rsid w:val="00316D36"/>
    <w:rsid w:val="00317DCF"/>
    <w:rsid w:val="00324E2F"/>
    <w:rsid w:val="003269C3"/>
    <w:rsid w:val="00327CF7"/>
    <w:rsid w:val="00331C6B"/>
    <w:rsid w:val="00334F5D"/>
    <w:rsid w:val="0033691F"/>
    <w:rsid w:val="00351BC4"/>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C4AD4"/>
    <w:rsid w:val="003D7E0C"/>
    <w:rsid w:val="003E4EAD"/>
    <w:rsid w:val="003F0C78"/>
    <w:rsid w:val="003F2D54"/>
    <w:rsid w:val="004026E4"/>
    <w:rsid w:val="00404E72"/>
    <w:rsid w:val="004123DE"/>
    <w:rsid w:val="004224FB"/>
    <w:rsid w:val="004230B8"/>
    <w:rsid w:val="00453D65"/>
    <w:rsid w:val="004547FF"/>
    <w:rsid w:val="00460F8D"/>
    <w:rsid w:val="00461C90"/>
    <w:rsid w:val="00470C0A"/>
    <w:rsid w:val="00487BAB"/>
    <w:rsid w:val="004907BB"/>
    <w:rsid w:val="004A003C"/>
    <w:rsid w:val="004B2AC6"/>
    <w:rsid w:val="004C3988"/>
    <w:rsid w:val="004C6639"/>
    <w:rsid w:val="004D150F"/>
    <w:rsid w:val="004D3084"/>
    <w:rsid w:val="004D4D03"/>
    <w:rsid w:val="004D5864"/>
    <w:rsid w:val="004F04E6"/>
    <w:rsid w:val="004F136A"/>
    <w:rsid w:val="00513E13"/>
    <w:rsid w:val="005213D3"/>
    <w:rsid w:val="00524489"/>
    <w:rsid w:val="00524AE9"/>
    <w:rsid w:val="0052624B"/>
    <w:rsid w:val="005330B1"/>
    <w:rsid w:val="00534AE8"/>
    <w:rsid w:val="00545709"/>
    <w:rsid w:val="00546141"/>
    <w:rsid w:val="00565239"/>
    <w:rsid w:val="00575E6B"/>
    <w:rsid w:val="00590D81"/>
    <w:rsid w:val="005917EA"/>
    <w:rsid w:val="00595185"/>
    <w:rsid w:val="005A3171"/>
    <w:rsid w:val="005A5582"/>
    <w:rsid w:val="005B2BE2"/>
    <w:rsid w:val="005B5457"/>
    <w:rsid w:val="005C289C"/>
    <w:rsid w:val="005D099D"/>
    <w:rsid w:val="005E2434"/>
    <w:rsid w:val="006014A0"/>
    <w:rsid w:val="00610198"/>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7E8"/>
    <w:rsid w:val="006741B2"/>
    <w:rsid w:val="0069120F"/>
    <w:rsid w:val="006922C5"/>
    <w:rsid w:val="006923C1"/>
    <w:rsid w:val="006A1F8C"/>
    <w:rsid w:val="006B3528"/>
    <w:rsid w:val="006B67EB"/>
    <w:rsid w:val="006C208A"/>
    <w:rsid w:val="006C7CC0"/>
    <w:rsid w:val="006D2111"/>
    <w:rsid w:val="006E078A"/>
    <w:rsid w:val="006E419A"/>
    <w:rsid w:val="006F02FA"/>
    <w:rsid w:val="00701FC3"/>
    <w:rsid w:val="0072058F"/>
    <w:rsid w:val="00722F13"/>
    <w:rsid w:val="007235B4"/>
    <w:rsid w:val="00743E62"/>
    <w:rsid w:val="007449B9"/>
    <w:rsid w:val="00752A0D"/>
    <w:rsid w:val="00760CA1"/>
    <w:rsid w:val="00763F9D"/>
    <w:rsid w:val="00766CA7"/>
    <w:rsid w:val="00782360"/>
    <w:rsid w:val="007975D3"/>
    <w:rsid w:val="007A1AF2"/>
    <w:rsid w:val="007A4A7E"/>
    <w:rsid w:val="007A6B36"/>
    <w:rsid w:val="007B207A"/>
    <w:rsid w:val="007B449F"/>
    <w:rsid w:val="007B4DD6"/>
    <w:rsid w:val="007B5ACC"/>
    <w:rsid w:val="007B60DF"/>
    <w:rsid w:val="007C2C20"/>
    <w:rsid w:val="007C4790"/>
    <w:rsid w:val="007C4C65"/>
    <w:rsid w:val="007D45AA"/>
    <w:rsid w:val="007E3FBA"/>
    <w:rsid w:val="007F0D16"/>
    <w:rsid w:val="007F4ABE"/>
    <w:rsid w:val="007F5C4E"/>
    <w:rsid w:val="00805545"/>
    <w:rsid w:val="00806A9F"/>
    <w:rsid w:val="00821C67"/>
    <w:rsid w:val="008242F5"/>
    <w:rsid w:val="008352FC"/>
    <w:rsid w:val="008546BE"/>
    <w:rsid w:val="00857A6F"/>
    <w:rsid w:val="00880310"/>
    <w:rsid w:val="008809E8"/>
    <w:rsid w:val="008844E4"/>
    <w:rsid w:val="00886A3C"/>
    <w:rsid w:val="008A3E90"/>
    <w:rsid w:val="008B44C2"/>
    <w:rsid w:val="008B6960"/>
    <w:rsid w:val="008C00F0"/>
    <w:rsid w:val="008C17C5"/>
    <w:rsid w:val="008E386B"/>
    <w:rsid w:val="008F418D"/>
    <w:rsid w:val="008F5289"/>
    <w:rsid w:val="00903D2B"/>
    <w:rsid w:val="009073F8"/>
    <w:rsid w:val="00912806"/>
    <w:rsid w:val="00914849"/>
    <w:rsid w:val="00921CF9"/>
    <w:rsid w:val="0092283A"/>
    <w:rsid w:val="00926344"/>
    <w:rsid w:val="00930C84"/>
    <w:rsid w:val="00931D42"/>
    <w:rsid w:val="00932667"/>
    <w:rsid w:val="00936DED"/>
    <w:rsid w:val="00943E41"/>
    <w:rsid w:val="00957936"/>
    <w:rsid w:val="00960A96"/>
    <w:rsid w:val="0096246A"/>
    <w:rsid w:val="00963076"/>
    <w:rsid w:val="00964699"/>
    <w:rsid w:val="00974966"/>
    <w:rsid w:val="00983F64"/>
    <w:rsid w:val="009842C7"/>
    <w:rsid w:val="00985859"/>
    <w:rsid w:val="00995437"/>
    <w:rsid w:val="009960AD"/>
    <w:rsid w:val="009A7ECB"/>
    <w:rsid w:val="009C471A"/>
    <w:rsid w:val="009D2955"/>
    <w:rsid w:val="009E5841"/>
    <w:rsid w:val="009F566D"/>
    <w:rsid w:val="009F6A28"/>
    <w:rsid w:val="00A02990"/>
    <w:rsid w:val="00A04492"/>
    <w:rsid w:val="00A04AC3"/>
    <w:rsid w:val="00A04D4A"/>
    <w:rsid w:val="00A06C4C"/>
    <w:rsid w:val="00A134B2"/>
    <w:rsid w:val="00A13EDD"/>
    <w:rsid w:val="00A20C0A"/>
    <w:rsid w:val="00A22168"/>
    <w:rsid w:val="00A22AC3"/>
    <w:rsid w:val="00A33660"/>
    <w:rsid w:val="00A505CB"/>
    <w:rsid w:val="00A5777C"/>
    <w:rsid w:val="00A64680"/>
    <w:rsid w:val="00A667A4"/>
    <w:rsid w:val="00A83CCC"/>
    <w:rsid w:val="00A8621D"/>
    <w:rsid w:val="00A916E1"/>
    <w:rsid w:val="00AA46D1"/>
    <w:rsid w:val="00AB119F"/>
    <w:rsid w:val="00AC47F6"/>
    <w:rsid w:val="00AD431A"/>
    <w:rsid w:val="00AE0A2A"/>
    <w:rsid w:val="00AE11CD"/>
    <w:rsid w:val="00AF2F98"/>
    <w:rsid w:val="00B00722"/>
    <w:rsid w:val="00B059FC"/>
    <w:rsid w:val="00B203F6"/>
    <w:rsid w:val="00B235FA"/>
    <w:rsid w:val="00B314B2"/>
    <w:rsid w:val="00B33BB9"/>
    <w:rsid w:val="00B35D31"/>
    <w:rsid w:val="00B37C0F"/>
    <w:rsid w:val="00B467DE"/>
    <w:rsid w:val="00B63399"/>
    <w:rsid w:val="00B74ABB"/>
    <w:rsid w:val="00B80F59"/>
    <w:rsid w:val="00B8568A"/>
    <w:rsid w:val="00B865D4"/>
    <w:rsid w:val="00B900ED"/>
    <w:rsid w:val="00B906BB"/>
    <w:rsid w:val="00B92D2D"/>
    <w:rsid w:val="00BA6B75"/>
    <w:rsid w:val="00BC07BE"/>
    <w:rsid w:val="00BC3D8E"/>
    <w:rsid w:val="00BD1F93"/>
    <w:rsid w:val="00BD67FE"/>
    <w:rsid w:val="00BD7327"/>
    <w:rsid w:val="00BE42CC"/>
    <w:rsid w:val="00BE51B7"/>
    <w:rsid w:val="00BE65DA"/>
    <w:rsid w:val="00BF01A5"/>
    <w:rsid w:val="00BF0675"/>
    <w:rsid w:val="00C01060"/>
    <w:rsid w:val="00C06A9F"/>
    <w:rsid w:val="00C13819"/>
    <w:rsid w:val="00C2414E"/>
    <w:rsid w:val="00C24731"/>
    <w:rsid w:val="00C25B59"/>
    <w:rsid w:val="00C2601B"/>
    <w:rsid w:val="00C2643A"/>
    <w:rsid w:val="00C40E16"/>
    <w:rsid w:val="00C441C3"/>
    <w:rsid w:val="00C47C7F"/>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F0265"/>
    <w:rsid w:val="00CF42BF"/>
    <w:rsid w:val="00D0132B"/>
    <w:rsid w:val="00D057D0"/>
    <w:rsid w:val="00D16F11"/>
    <w:rsid w:val="00D43B2A"/>
    <w:rsid w:val="00D44D24"/>
    <w:rsid w:val="00D45D46"/>
    <w:rsid w:val="00D51EB7"/>
    <w:rsid w:val="00D61FF9"/>
    <w:rsid w:val="00D625FC"/>
    <w:rsid w:val="00D66EEE"/>
    <w:rsid w:val="00D6750F"/>
    <w:rsid w:val="00D749E7"/>
    <w:rsid w:val="00D75BF4"/>
    <w:rsid w:val="00D806BE"/>
    <w:rsid w:val="00D82C18"/>
    <w:rsid w:val="00D961F9"/>
    <w:rsid w:val="00DA4238"/>
    <w:rsid w:val="00DA75CC"/>
    <w:rsid w:val="00DC1210"/>
    <w:rsid w:val="00DD26CF"/>
    <w:rsid w:val="00DD6627"/>
    <w:rsid w:val="00DE45DA"/>
    <w:rsid w:val="00DF7FB6"/>
    <w:rsid w:val="00E05BF7"/>
    <w:rsid w:val="00E145D4"/>
    <w:rsid w:val="00E20B8B"/>
    <w:rsid w:val="00E21F04"/>
    <w:rsid w:val="00E306A1"/>
    <w:rsid w:val="00E34769"/>
    <w:rsid w:val="00E45644"/>
    <w:rsid w:val="00E50216"/>
    <w:rsid w:val="00E53B4F"/>
    <w:rsid w:val="00E57524"/>
    <w:rsid w:val="00E71E3D"/>
    <w:rsid w:val="00E733F1"/>
    <w:rsid w:val="00E76546"/>
    <w:rsid w:val="00E861E3"/>
    <w:rsid w:val="00E87FAF"/>
    <w:rsid w:val="00E92620"/>
    <w:rsid w:val="00E95FA1"/>
    <w:rsid w:val="00EA541F"/>
    <w:rsid w:val="00EB1572"/>
    <w:rsid w:val="00EB165B"/>
    <w:rsid w:val="00ED013D"/>
    <w:rsid w:val="00ED43EC"/>
    <w:rsid w:val="00ED463D"/>
    <w:rsid w:val="00ED5942"/>
    <w:rsid w:val="00ED64A1"/>
    <w:rsid w:val="00EE1F8F"/>
    <w:rsid w:val="00EE69E7"/>
    <w:rsid w:val="00EE6CCA"/>
    <w:rsid w:val="00EF4389"/>
    <w:rsid w:val="00EF5357"/>
    <w:rsid w:val="00F0700A"/>
    <w:rsid w:val="00F34570"/>
    <w:rsid w:val="00F36485"/>
    <w:rsid w:val="00F45376"/>
    <w:rsid w:val="00F45ECB"/>
    <w:rsid w:val="00F46978"/>
    <w:rsid w:val="00F72B71"/>
    <w:rsid w:val="00F87329"/>
    <w:rsid w:val="00F904DE"/>
    <w:rsid w:val="00FA3DFC"/>
    <w:rsid w:val="00FB492A"/>
    <w:rsid w:val="00FC057A"/>
    <w:rsid w:val="00FC7A59"/>
    <w:rsid w:val="00FD478C"/>
    <w:rsid w:val="00FD5C2F"/>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4" w:uiPriority="3"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semiHidden/>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E87FAF"/>
    <w:pPr>
      <w:keepNext/>
      <w:spacing w:after="280" w:line="280" w:lineRule="exact"/>
      <w:jc w:val="center"/>
      <w:outlineLvl w:val="1"/>
    </w:pPr>
    <w:rPr>
      <w:b/>
      <w:bCs/>
      <w:iCs/>
      <w:caps/>
      <w:sz w:val="28"/>
      <w:szCs w:val="28"/>
    </w:rPr>
  </w:style>
  <w:style w:type="paragraph" w:styleId="Heading3">
    <w:name w:val="heading 3"/>
    <w:basedOn w:val="Heading2"/>
    <w:next w:val="Normal"/>
    <w:semiHidden/>
    <w:rsid w:val="00E87FAF"/>
    <w:pPr>
      <w:outlineLvl w:val="2"/>
    </w:pPr>
    <w:rPr>
      <w:bCs w:val="0"/>
      <w:i/>
      <w:caps w:val="0"/>
      <w:szCs w:val="26"/>
    </w:rPr>
  </w:style>
  <w:style w:type="paragraph" w:styleId="Heading4">
    <w:name w:val="heading 4"/>
    <w:basedOn w:val="Normal"/>
    <w:next w:val="ParaPlain"/>
    <w:uiPriority w:val="3"/>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3"/>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3"/>
    <w:qFormat/>
    <w:rsid w:val="00E87FAF"/>
    <w:pPr>
      <w:outlineLvl w:val="6"/>
    </w:pPr>
    <w:rPr>
      <w:b w:val="0"/>
      <w:i/>
      <w:szCs w:val="24"/>
    </w:rPr>
  </w:style>
  <w:style w:type="paragraph" w:styleId="Heading8">
    <w:name w:val="heading 8"/>
    <w:basedOn w:val="Heading6"/>
    <w:next w:val="ParaLevel1"/>
    <w:link w:val="Heading8Char"/>
    <w:uiPriority w:val="3"/>
    <w:qFormat/>
    <w:rsid w:val="00E87FAF"/>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3"/>
    <w:rsid w:val="003A0F68"/>
    <w:rPr>
      <w:iCs/>
      <w:szCs w:val="22"/>
      <w:lang w:eastAsia="en-US"/>
    </w:rPr>
  </w:style>
  <w:style w:type="paragraph" w:styleId="FootnoteText">
    <w:name w:val="footnote text"/>
    <w:basedOn w:val="Normal"/>
    <w:link w:val="FootnoteTextChar"/>
    <w:rsid w:val="005B5457"/>
    <w:pPr>
      <w:keepLines/>
      <w:spacing w:line="160" w:lineRule="exact"/>
      <w:ind w:left="284" w:hanging="284"/>
    </w:pPr>
    <w:rPr>
      <w:sz w:val="16"/>
    </w:rPr>
  </w:style>
  <w:style w:type="paragraph" w:customStyle="1" w:styleId="ListBullet">
    <w:name w:val="ListBullet"/>
    <w:basedOn w:val="ParaPlain"/>
    <w:uiPriority w:val="3"/>
    <w:qFormat/>
    <w:rsid w:val="00AE0A2A"/>
    <w:pPr>
      <w:numPr>
        <w:numId w:val="2"/>
      </w:numPr>
      <w:outlineLvl w:val="0"/>
    </w:pPr>
  </w:style>
  <w:style w:type="paragraph" w:customStyle="1" w:styleId="ParaLevel1">
    <w:name w:val="ParaLevel1"/>
    <w:basedOn w:val="ParaPlain"/>
    <w:uiPriority w:val="2"/>
    <w:qFormat/>
    <w:rsid w:val="001C671A"/>
    <w:pPr>
      <w:numPr>
        <w:numId w:val="4"/>
      </w:numPr>
    </w:pPr>
  </w:style>
  <w:style w:type="paragraph" w:customStyle="1" w:styleId="ParaLevel2">
    <w:name w:val="ParaLevel2"/>
    <w:basedOn w:val="ParaPlain"/>
    <w:uiPriority w:val="2"/>
    <w:qFormat/>
    <w:rsid w:val="001C671A"/>
    <w:pPr>
      <w:numPr>
        <w:ilvl w:val="1"/>
        <w:numId w:val="4"/>
      </w:numPr>
    </w:pPr>
  </w:style>
  <w:style w:type="paragraph" w:customStyle="1" w:styleId="ParaLevel3">
    <w:name w:val="ParaLevel3"/>
    <w:basedOn w:val="ParaPlain"/>
    <w:uiPriority w:val="2"/>
    <w:qFormat/>
    <w:rsid w:val="001C671A"/>
    <w:pPr>
      <w:numPr>
        <w:ilvl w:val="2"/>
        <w:numId w:val="4"/>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link w:val="FooterChar"/>
    <w:uiPriority w:val="4"/>
    <w:rsid w:val="00DE45DA"/>
    <w:pPr>
      <w:tabs>
        <w:tab w:val="center" w:pos="4536"/>
        <w:tab w:val="right" w:pos="9072"/>
      </w:tabs>
    </w:pPr>
    <w:rPr>
      <w:b/>
    </w:rPr>
  </w:style>
  <w:style w:type="paragraph" w:customStyle="1" w:styleId="CoverNumber">
    <w:name w:val="Cover Number"/>
    <w:basedOn w:val="Normal"/>
    <w:next w:val="Normal"/>
    <w:uiPriority w:val="7"/>
    <w:rsid w:val="00E87FAF"/>
    <w:pPr>
      <w:spacing w:line="320" w:lineRule="exact"/>
      <w:jc w:val="right"/>
    </w:pPr>
    <w:rPr>
      <w:b/>
      <w:caps/>
      <w:sz w:val="32"/>
    </w:rPr>
  </w:style>
  <w:style w:type="paragraph" w:customStyle="1" w:styleId="CoverDate">
    <w:name w:val="Cover Date"/>
    <w:basedOn w:val="Normal"/>
    <w:next w:val="Normal"/>
    <w:uiPriority w:val="7"/>
    <w:rsid w:val="00DE45DA"/>
    <w:pPr>
      <w:spacing w:after="800"/>
      <w:jc w:val="right"/>
    </w:pPr>
    <w:rPr>
      <w:sz w:val="20"/>
    </w:rPr>
  </w:style>
  <w:style w:type="paragraph" w:customStyle="1" w:styleId="CoverTitle">
    <w:name w:val="Cover Title"/>
    <w:basedOn w:val="Normal"/>
    <w:uiPriority w:val="7"/>
    <w:rsid w:val="00E87FAF"/>
    <w:pPr>
      <w:spacing w:line="500" w:lineRule="exact"/>
      <w:ind w:right="-142"/>
    </w:pPr>
    <w:rPr>
      <w:b/>
      <w:i/>
      <w:sz w:val="50"/>
      <w:szCs w:val="50"/>
    </w:rPr>
  </w:style>
  <w:style w:type="paragraph" w:customStyle="1" w:styleId="CoverSubTitle">
    <w:name w:val="Cover SubTitle"/>
    <w:basedOn w:val="Normal"/>
    <w:uiPriority w:val="7"/>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3"/>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3"/>
    <w:qFormat/>
    <w:rsid w:val="00AE0A2A"/>
    <w:pPr>
      <w:numPr>
        <w:ilvl w:val="1"/>
        <w:numId w:val="2"/>
      </w:numPr>
      <w:outlineLvl w:val="1"/>
    </w:pPr>
  </w:style>
  <w:style w:type="paragraph" w:customStyle="1" w:styleId="ListBullet3">
    <w:name w:val="ListBullet3"/>
    <w:basedOn w:val="ParaPlain"/>
    <w:uiPriority w:val="3"/>
    <w:qFormat/>
    <w:rsid w:val="00AE0A2A"/>
    <w:pPr>
      <w:numPr>
        <w:ilvl w:val="2"/>
        <w:numId w:val="2"/>
      </w:numPr>
      <w:outlineLvl w:val="2"/>
    </w:pPr>
  </w:style>
  <w:style w:type="paragraph" w:customStyle="1" w:styleId="ListBullet4">
    <w:name w:val="ListBullet4"/>
    <w:basedOn w:val="ParaPlain"/>
    <w:uiPriority w:val="3"/>
    <w:qFormat/>
    <w:rsid w:val="00AE0A2A"/>
    <w:pPr>
      <w:numPr>
        <w:ilvl w:val="3"/>
        <w:numId w:val="2"/>
      </w:numPr>
      <w:outlineLvl w:val="3"/>
    </w:pPr>
  </w:style>
  <w:style w:type="paragraph" w:customStyle="1" w:styleId="AParaLevel2">
    <w:name w:val="AParaLevel2"/>
    <w:basedOn w:val="ParaPlain"/>
    <w:uiPriority w:val="2"/>
    <w:rsid w:val="0036385A"/>
    <w:pPr>
      <w:numPr>
        <w:ilvl w:val="1"/>
        <w:numId w:val="3"/>
      </w:numPr>
      <w:outlineLvl w:val="1"/>
    </w:pPr>
  </w:style>
  <w:style w:type="paragraph" w:customStyle="1" w:styleId="AParaLevel3">
    <w:name w:val="AParaLevel3"/>
    <w:basedOn w:val="ParaPlain"/>
    <w:uiPriority w:val="2"/>
    <w:rsid w:val="0036385A"/>
    <w:pPr>
      <w:numPr>
        <w:ilvl w:val="2"/>
        <w:numId w:val="3"/>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36385A"/>
    <w:pPr>
      <w:numPr>
        <w:numId w:val="11"/>
      </w:numPr>
    </w:pPr>
  </w:style>
  <w:style w:type="numbering" w:customStyle="1" w:styleId="AUASBParaLevels">
    <w:name w:val="AUASBParaLevels"/>
    <w:uiPriority w:val="99"/>
    <w:rsid w:val="001C671A"/>
    <w:pPr>
      <w:numPr>
        <w:numId w:val="4"/>
      </w:numPr>
    </w:pPr>
  </w:style>
  <w:style w:type="numbering" w:customStyle="1" w:styleId="AUASBListNumParas">
    <w:name w:val="AUASBListNumParas"/>
    <w:uiPriority w:val="99"/>
    <w:rsid w:val="001C671A"/>
    <w:pPr>
      <w:numPr>
        <w:numId w:val="5"/>
      </w:numPr>
    </w:pPr>
  </w:style>
  <w:style w:type="character" w:customStyle="1" w:styleId="Heading1Char">
    <w:name w:val="Heading 1 Char"/>
    <w:basedOn w:val="DefaultParagraphFont"/>
    <w:link w:val="Heading1"/>
    <w:semiHidden/>
    <w:rsid w:val="00985859"/>
    <w:rPr>
      <w:rFonts w:cs="Arial"/>
      <w:bCs/>
      <w:caps/>
      <w:sz w:val="32"/>
      <w:szCs w:val="32"/>
      <w:lang w:eastAsia="en-US"/>
    </w:rPr>
  </w:style>
  <w:style w:type="paragraph" w:customStyle="1" w:styleId="Divider">
    <w:name w:val="Divider"/>
    <w:basedOn w:val="ParaPlain"/>
    <w:uiPriority w:val="7"/>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paragraph" w:customStyle="1" w:styleId="TableLevel1">
    <w:name w:val="TableLevel1"/>
    <w:basedOn w:val="ParaPlain"/>
    <w:link w:val="TableLevel1Char"/>
    <w:uiPriority w:val="6"/>
    <w:qFormat/>
    <w:rsid w:val="00351BC4"/>
    <w:pPr>
      <w:numPr>
        <w:numId w:val="7"/>
      </w:numPr>
    </w:pPr>
  </w:style>
  <w:style w:type="paragraph" w:customStyle="1" w:styleId="TableLevel2">
    <w:name w:val="TableLevel2"/>
    <w:basedOn w:val="ParaPlain"/>
    <w:link w:val="TableLevel2Char"/>
    <w:uiPriority w:val="6"/>
    <w:qFormat/>
    <w:rsid w:val="00351BC4"/>
    <w:pPr>
      <w:numPr>
        <w:ilvl w:val="1"/>
        <w:numId w:val="7"/>
      </w:numPr>
    </w:pPr>
  </w:style>
  <w:style w:type="character" w:customStyle="1" w:styleId="TableLevel1Char">
    <w:name w:val="TableLevel1 Char"/>
    <w:basedOn w:val="ParaPlainChar"/>
    <w:link w:val="TableLevel1"/>
    <w:uiPriority w:val="6"/>
    <w:rsid w:val="00351BC4"/>
    <w:rPr>
      <w:sz w:val="22"/>
      <w:lang w:eastAsia="en-US"/>
    </w:rPr>
  </w:style>
  <w:style w:type="paragraph" w:customStyle="1" w:styleId="TableLevel3">
    <w:name w:val="TableLevel3"/>
    <w:basedOn w:val="ParaPlain"/>
    <w:link w:val="TableLevel3Char"/>
    <w:uiPriority w:val="6"/>
    <w:qFormat/>
    <w:rsid w:val="00351BC4"/>
    <w:pPr>
      <w:numPr>
        <w:ilvl w:val="2"/>
        <w:numId w:val="7"/>
      </w:numPr>
    </w:pPr>
  </w:style>
  <w:style w:type="character" w:customStyle="1" w:styleId="TableLevel2Char">
    <w:name w:val="TableLevel2 Char"/>
    <w:basedOn w:val="ParaPlainChar"/>
    <w:link w:val="TableLevel2"/>
    <w:uiPriority w:val="6"/>
    <w:rsid w:val="00351BC4"/>
    <w:rPr>
      <w:sz w:val="22"/>
      <w:lang w:eastAsia="en-US"/>
    </w:rPr>
  </w:style>
  <w:style w:type="numbering" w:customStyle="1" w:styleId="TableNumbers">
    <w:name w:val="TableNumbers"/>
    <w:uiPriority w:val="99"/>
    <w:rsid w:val="00351BC4"/>
    <w:pPr>
      <w:numPr>
        <w:numId w:val="6"/>
      </w:numPr>
    </w:pPr>
  </w:style>
  <w:style w:type="character" w:customStyle="1" w:styleId="TableLevel3Char">
    <w:name w:val="TableLevel3 Char"/>
    <w:basedOn w:val="ParaPlainChar"/>
    <w:link w:val="TableLevel3"/>
    <w:uiPriority w:val="6"/>
    <w:rsid w:val="00351BC4"/>
    <w:rPr>
      <w:sz w:val="22"/>
      <w:lang w:eastAsia="en-US"/>
    </w:rPr>
  </w:style>
  <w:style w:type="character" w:customStyle="1" w:styleId="FootnoteTextChar">
    <w:name w:val="Footnote Text Char"/>
    <w:basedOn w:val="DefaultParagraphFont"/>
    <w:link w:val="FootnoteText"/>
    <w:rsid w:val="00351BC4"/>
    <w:rPr>
      <w:sz w:val="16"/>
      <w:lang w:eastAsia="en-US"/>
    </w:rPr>
  </w:style>
  <w:style w:type="character" w:customStyle="1" w:styleId="FooterChar">
    <w:name w:val="Footer Char"/>
    <w:basedOn w:val="DefaultParagraphFont"/>
    <w:link w:val="Footer"/>
    <w:uiPriority w:val="4"/>
    <w:rsid w:val="00351BC4"/>
    <w:rPr>
      <w:b/>
      <w:sz w:val="22"/>
      <w:lang w:eastAsia="en-US"/>
    </w:rPr>
  </w:style>
  <w:style w:type="numbering" w:customStyle="1" w:styleId="AUASBListBullets1">
    <w:name w:val="AUASBListBullets1"/>
    <w:uiPriority w:val="99"/>
    <w:rsid w:val="00351BC4"/>
  </w:style>
  <w:style w:type="character" w:customStyle="1" w:styleId="Heading5Char">
    <w:name w:val="Heading 5 Char"/>
    <w:basedOn w:val="DefaultParagraphFont"/>
    <w:link w:val="Heading5"/>
    <w:uiPriority w:val="3"/>
    <w:rsid w:val="00351BC4"/>
    <w:rPr>
      <w:b/>
      <w:bCs/>
      <w:iCs/>
      <w:sz w:val="26"/>
      <w:szCs w:val="26"/>
      <w:lang w:eastAsia="en-US"/>
    </w:rPr>
  </w:style>
  <w:style w:type="numbering" w:customStyle="1" w:styleId="AUASBListBullets2">
    <w:name w:val="AUASBListBullets2"/>
    <w:uiPriority w:val="99"/>
    <w:rsid w:val="00351BC4"/>
  </w:style>
  <w:style w:type="paragraph" w:styleId="ListParagraph">
    <w:name w:val="List Paragraph"/>
    <w:basedOn w:val="Normal"/>
    <w:uiPriority w:val="34"/>
    <w:rsid w:val="0097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Download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04D8-9817-4536-AC80-1970A9D9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26AF2-54EF-4D0B-B30F-E85AFE776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B0251-F35F-4B9D-BBB6-6519BF6BE917}">
  <ds:schemaRefs>
    <ds:schemaRef ds:uri="http://schemas.microsoft.com/sharepoint/v3/contenttype/forms"/>
  </ds:schemaRefs>
</ds:datastoreItem>
</file>

<file path=customXml/itemProps4.xml><?xml version="1.0" encoding="utf-8"?>
<ds:datastoreItem xmlns:ds="http://schemas.openxmlformats.org/officeDocument/2006/customXml" ds:itemID="{21EF8ACE-2C4C-4A3A-A4FF-617296C3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CompiledStnd</Template>
  <TotalTime>10</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See Wen Ewe</cp:lastModifiedBy>
  <cp:revision>4</cp:revision>
  <cp:lastPrinted>2017-08-31T05:30:00Z</cp:lastPrinted>
  <dcterms:created xsi:type="dcterms:W3CDTF">2021-04-30T00:30:00Z</dcterms:created>
  <dcterms:modified xsi:type="dcterms:W3CDTF">2023-08-30T05:44:00Z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