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77774" w14:textId="39A42B5D" w:rsidR="001B4D8F" w:rsidRDefault="001B4D8F" w:rsidP="00D6750F">
      <w:pPr>
        <w:pStyle w:val="AppendixTop"/>
      </w:pPr>
      <w:bookmarkStart w:id="0" w:name="TOCEnd"/>
      <w:bookmarkStart w:id="1" w:name="_Hlk200112123"/>
      <w:bookmarkEnd w:id="0"/>
      <w:r>
        <w:t>Appendix</w:t>
      </w:r>
      <w:r w:rsidR="0098703D">
        <w:t xml:space="preserve"> 1</w:t>
      </w:r>
    </w:p>
    <w:p w14:paraId="654E8EE1" w14:textId="225BDF70" w:rsidR="001B4D8F" w:rsidRDefault="00635AB3" w:rsidP="00D6750F">
      <w:pPr>
        <w:pStyle w:val="AppendixRef"/>
      </w:pPr>
      <w:r w:rsidRPr="00635AB3">
        <w:rPr>
          <w:rStyle w:val="RefParas"/>
        </w:rPr>
        <w:t xml:space="preserve">(Ref: Para. </w:t>
      </w:r>
      <w:r w:rsidR="00FB0FC1" w:rsidRPr="00FB0FC1">
        <w:rPr>
          <w:rStyle w:val="RefParas"/>
        </w:rPr>
        <w:t>A78, A81, A89, A91–A92</w:t>
      </w:r>
      <w:r w:rsidRPr="00635AB3">
        <w:rPr>
          <w:rStyle w:val="RefParas"/>
        </w:rPr>
        <w:t>)</w:t>
      </w:r>
    </w:p>
    <w:p w14:paraId="3FA91569" w14:textId="77777777" w:rsidR="00FB0FC1" w:rsidRPr="00BB60FE" w:rsidRDefault="00FB0FC1" w:rsidP="00FB0FC1">
      <w:pPr>
        <w:pStyle w:val="Heading5"/>
        <w:rPr>
          <w:lang w:eastAsia="en-IN"/>
        </w:rPr>
      </w:pPr>
      <w:bookmarkStart w:id="2" w:name="_Hlk117773876"/>
      <w:r w:rsidRPr="00BB60FE">
        <w:rPr>
          <w:lang w:eastAsia="en-IN"/>
        </w:rPr>
        <w:t>Illustrations of Independent Auditor’s Reports Related to Going Concern</w:t>
      </w:r>
    </w:p>
    <w:p w14:paraId="54A738EE" w14:textId="77777777" w:rsidR="00FB0FC1" w:rsidRPr="00BB60FE" w:rsidRDefault="00FB0FC1" w:rsidP="00FB0FC1">
      <w:pPr>
        <w:pStyle w:val="ListBullet"/>
        <w:ind w:left="709"/>
        <w:rPr>
          <w:lang w:eastAsia="en-IN"/>
        </w:rPr>
      </w:pPr>
      <w:r w:rsidRPr="00BB60FE">
        <w:rPr>
          <w:lang w:eastAsia="en-IN"/>
        </w:rPr>
        <w:t>Illustration 1: An auditor’s report of an entity other than a listed entity containing an unmodified opinion when the auditor has concluded that no material uncertainty exists.</w:t>
      </w:r>
    </w:p>
    <w:p w14:paraId="7EB983E1" w14:textId="77777777" w:rsidR="00373275" w:rsidRDefault="00FB0FC1" w:rsidP="00FB0FC1">
      <w:pPr>
        <w:pStyle w:val="ListBullet"/>
        <w:ind w:left="709"/>
        <w:rPr>
          <w:lang w:eastAsia="en-IN"/>
        </w:rPr>
      </w:pPr>
      <w:r w:rsidRPr="00BB60FE">
        <w:rPr>
          <w:lang w:eastAsia="en-IN"/>
        </w:rPr>
        <w:t xml:space="preserve">Illustration 2: </w:t>
      </w:r>
      <w:r w:rsidR="00373275" w:rsidRPr="00373275">
        <w:rPr>
          <w:lang w:eastAsia="en-IN"/>
        </w:rPr>
        <w:t xml:space="preserve">[Deleted by the AUASB. Refer [Aus] Illustration 2A]. </w:t>
      </w:r>
    </w:p>
    <w:p w14:paraId="2E3FEFDC" w14:textId="79A302BE" w:rsidR="00FB0FC1" w:rsidRPr="00BB60FE" w:rsidRDefault="00373275" w:rsidP="00FB0FC1">
      <w:pPr>
        <w:pStyle w:val="ListBullet"/>
        <w:ind w:left="709"/>
        <w:rPr>
          <w:lang w:eastAsia="en-IN"/>
        </w:rPr>
      </w:pPr>
      <w:r>
        <w:rPr>
          <w:lang w:eastAsia="en-IN"/>
        </w:rPr>
        <w:t xml:space="preserve">[Aus] Illustration 2A: </w:t>
      </w:r>
      <w:r w:rsidR="00FB0FC1" w:rsidRPr="00BB60FE">
        <w:rPr>
          <w:lang w:eastAsia="en-IN"/>
        </w:rPr>
        <w:t xml:space="preserve">An auditor’s report </w:t>
      </w:r>
      <w:r>
        <w:rPr>
          <w:lang w:eastAsia="en-IN"/>
        </w:rPr>
        <w:t xml:space="preserve">on a financial report </w:t>
      </w:r>
      <w:r w:rsidR="00FB0FC1" w:rsidRPr="00BB60FE">
        <w:rPr>
          <w:lang w:eastAsia="en-IN"/>
        </w:rPr>
        <w:t xml:space="preserve">of a </w:t>
      </w:r>
      <w:r>
        <w:rPr>
          <w:lang w:eastAsia="en-IN"/>
        </w:rPr>
        <w:t xml:space="preserve">single </w:t>
      </w:r>
      <w:r w:rsidR="00FB0FC1" w:rsidRPr="00BB60FE">
        <w:rPr>
          <w:lang w:eastAsia="en-IN"/>
        </w:rPr>
        <w:t xml:space="preserve">listed </w:t>
      </w:r>
      <w:r>
        <w:rPr>
          <w:lang w:eastAsia="en-IN"/>
        </w:rPr>
        <w:t xml:space="preserve">company prepared in accordance with the </w:t>
      </w:r>
      <w:r w:rsidRPr="00E23BCC">
        <w:rPr>
          <w:i/>
          <w:iCs/>
          <w:lang w:eastAsia="en-IN"/>
        </w:rPr>
        <w:t>Corporations Act 2001</w:t>
      </w:r>
      <w:r w:rsidRPr="00BB60FE">
        <w:rPr>
          <w:lang w:eastAsia="en-IN"/>
        </w:rPr>
        <w:t xml:space="preserve"> </w:t>
      </w:r>
      <w:r w:rsidR="00FB0FC1" w:rsidRPr="00BB60FE">
        <w:rPr>
          <w:lang w:eastAsia="en-IN"/>
        </w:rPr>
        <w:t xml:space="preserve">containing an unmodified opinion when the auditor has concluded that no material uncertainty exists and disclosure in the </w:t>
      </w:r>
      <w:r w:rsidR="00EE01CE">
        <w:rPr>
          <w:lang w:eastAsia="en-IN"/>
        </w:rPr>
        <w:t>financial report</w:t>
      </w:r>
      <w:r w:rsidR="00FB0FC1" w:rsidRPr="00BB60FE">
        <w:rPr>
          <w:lang w:eastAsia="en-IN"/>
        </w:rPr>
        <w:t xml:space="preserve"> about the </w:t>
      </w:r>
      <w:r w:rsidR="00FB0FC1">
        <w:rPr>
          <w:lang w:eastAsia="en-IN"/>
        </w:rPr>
        <w:t xml:space="preserve">significant </w:t>
      </w:r>
      <w:r w:rsidR="00EE01CE">
        <w:rPr>
          <w:lang w:eastAsia="en-IN"/>
        </w:rPr>
        <w:t>judgement</w:t>
      </w:r>
      <w:r w:rsidR="00FB0FC1">
        <w:rPr>
          <w:lang w:eastAsia="en-IN"/>
        </w:rPr>
        <w:t xml:space="preserve">s made by management in concluding that there is no material uncertainty related to </w:t>
      </w:r>
      <w:r w:rsidR="00FB0FC1" w:rsidRPr="00BB60FE">
        <w:rPr>
          <w:lang w:eastAsia="en-IN"/>
        </w:rPr>
        <w:t xml:space="preserve">events or conditions that may cast significant doubt on the entity’s ability to continue as going concern is adequate. </w:t>
      </w:r>
    </w:p>
    <w:p w14:paraId="65E185E3" w14:textId="07F2EFD1" w:rsidR="00FB0FC1" w:rsidRPr="00BB60FE" w:rsidRDefault="00FB0FC1" w:rsidP="00FB0FC1">
      <w:pPr>
        <w:pStyle w:val="ListBullet"/>
        <w:ind w:left="709"/>
        <w:rPr>
          <w:lang w:eastAsia="en-IN"/>
        </w:rPr>
      </w:pPr>
      <w:r w:rsidRPr="00BB60FE">
        <w:rPr>
          <w:lang w:eastAsia="en-IN"/>
        </w:rPr>
        <w:t xml:space="preserve">Illustration 3: An auditor’s report of an entity other than a listed entity containing an unmodified opinion when the auditor has concluded that a material uncertainty exists and disclosure in the </w:t>
      </w:r>
      <w:r w:rsidR="00EE01CE">
        <w:rPr>
          <w:lang w:eastAsia="en-IN"/>
        </w:rPr>
        <w:t>financial report</w:t>
      </w:r>
      <w:r w:rsidRPr="00BB60FE">
        <w:rPr>
          <w:lang w:eastAsia="en-IN"/>
        </w:rPr>
        <w:t xml:space="preserve"> is adequate. </w:t>
      </w:r>
    </w:p>
    <w:p w14:paraId="4ADE89DE" w14:textId="77777777" w:rsidR="00F15991" w:rsidRDefault="00FB0FC1" w:rsidP="00FB0FC1">
      <w:pPr>
        <w:pStyle w:val="ListBullet"/>
        <w:ind w:left="709"/>
        <w:rPr>
          <w:lang w:eastAsia="en-IN"/>
        </w:rPr>
      </w:pPr>
      <w:r w:rsidRPr="00BB60FE">
        <w:rPr>
          <w:lang w:eastAsia="en-IN"/>
        </w:rPr>
        <w:t xml:space="preserve">Illustration 4: </w:t>
      </w:r>
      <w:r w:rsidR="00F15991" w:rsidRPr="00F15991">
        <w:rPr>
          <w:lang w:eastAsia="en-IN"/>
        </w:rPr>
        <w:t xml:space="preserve">[Deleted by the AUASB. Refer [Aus] Illustration </w:t>
      </w:r>
      <w:r w:rsidR="00F15991">
        <w:rPr>
          <w:lang w:eastAsia="en-IN"/>
        </w:rPr>
        <w:t>4</w:t>
      </w:r>
      <w:r w:rsidR="00F15991" w:rsidRPr="00F15991">
        <w:rPr>
          <w:lang w:eastAsia="en-IN"/>
        </w:rPr>
        <w:t>A]</w:t>
      </w:r>
      <w:r w:rsidR="00F15991">
        <w:rPr>
          <w:lang w:eastAsia="en-IN"/>
        </w:rPr>
        <w:t>.</w:t>
      </w:r>
    </w:p>
    <w:p w14:paraId="17DA53CC" w14:textId="3659C825" w:rsidR="00FB0FC1" w:rsidRPr="00BB60FE" w:rsidRDefault="00F15991" w:rsidP="00FB0FC1">
      <w:pPr>
        <w:pStyle w:val="ListBullet"/>
        <w:ind w:left="709"/>
        <w:rPr>
          <w:lang w:eastAsia="en-IN"/>
        </w:rPr>
      </w:pPr>
      <w:r>
        <w:rPr>
          <w:lang w:eastAsia="en-IN"/>
        </w:rPr>
        <w:t xml:space="preserve">[Aus] Illustration 4A: An auditor’s report on a financial report of a single listed company prepared in accordance with the </w:t>
      </w:r>
      <w:r w:rsidRPr="00F15991">
        <w:rPr>
          <w:i/>
          <w:iCs/>
          <w:lang w:eastAsia="en-IN"/>
        </w:rPr>
        <w:t>Corporations Act 2001</w:t>
      </w:r>
      <w:r>
        <w:rPr>
          <w:lang w:eastAsia="en-IN"/>
        </w:rPr>
        <w:t xml:space="preserve"> containing an unmodified opinion when the auditor has concluded that a material uncertainty exists and disclosure in the financial report is adequate.  </w:t>
      </w:r>
    </w:p>
    <w:p w14:paraId="2DCD7607" w14:textId="532DFDDC" w:rsidR="00FB0FC1" w:rsidRDefault="00FB0FC1" w:rsidP="00FB0FC1">
      <w:pPr>
        <w:pStyle w:val="ListBullet"/>
        <w:ind w:left="709"/>
        <w:rPr>
          <w:lang w:eastAsia="en-IN"/>
        </w:rPr>
      </w:pPr>
      <w:r w:rsidRPr="00BB60FE">
        <w:rPr>
          <w:lang w:eastAsia="en-IN"/>
        </w:rPr>
        <w:t xml:space="preserve">Illustration 5: </w:t>
      </w:r>
      <w:r w:rsidR="00F15991">
        <w:rPr>
          <w:lang w:eastAsia="en-IN"/>
        </w:rPr>
        <w:t>[Deleted by the AUASB. Refer [Aus] Illustration 5A]</w:t>
      </w:r>
      <w:r w:rsidRPr="00BB60FE">
        <w:rPr>
          <w:lang w:eastAsia="en-IN"/>
        </w:rPr>
        <w:t>.</w:t>
      </w:r>
    </w:p>
    <w:p w14:paraId="7711378C" w14:textId="27EF1008" w:rsidR="00F15991" w:rsidRPr="00BB60FE" w:rsidRDefault="00F15991" w:rsidP="00FB0FC1">
      <w:pPr>
        <w:pStyle w:val="ListBullet"/>
        <w:ind w:left="709"/>
        <w:rPr>
          <w:lang w:eastAsia="en-IN"/>
        </w:rPr>
      </w:pPr>
      <w:r>
        <w:rPr>
          <w:lang w:eastAsia="en-IN"/>
        </w:rPr>
        <w:t xml:space="preserve">[Aus] Illustration 5A: </w:t>
      </w:r>
      <w:bookmarkStart w:id="3" w:name="_Hlk197007062"/>
      <w:r>
        <w:rPr>
          <w:lang w:eastAsia="en-IN"/>
        </w:rPr>
        <w:t xml:space="preserve">An auditor’s report on a financial report of a single listed company prepared in accordance with the </w:t>
      </w:r>
      <w:r w:rsidRPr="00F15991">
        <w:rPr>
          <w:i/>
          <w:iCs/>
          <w:lang w:eastAsia="en-IN"/>
        </w:rPr>
        <w:t>Corporations Act 2001</w:t>
      </w:r>
      <w:r>
        <w:rPr>
          <w:lang w:eastAsia="en-IN"/>
        </w:rPr>
        <w:t xml:space="preserve"> containing a qualified opinion when the auditor has concluded that a material uncertainty exists and that the financial report is materially misstated due to inadequate disclosure</w:t>
      </w:r>
      <w:bookmarkEnd w:id="3"/>
      <w:r>
        <w:rPr>
          <w:lang w:eastAsia="en-IN"/>
        </w:rPr>
        <w:t xml:space="preserve">. </w:t>
      </w:r>
    </w:p>
    <w:p w14:paraId="3E35B7DF" w14:textId="4C74CB20" w:rsidR="00FB0FC1" w:rsidRDefault="00FB0FC1" w:rsidP="00FB0FC1">
      <w:pPr>
        <w:pStyle w:val="ListBullet"/>
        <w:ind w:left="709"/>
        <w:rPr>
          <w:lang w:eastAsia="en-IN"/>
        </w:rPr>
      </w:pPr>
      <w:r w:rsidRPr="00BB60FE">
        <w:rPr>
          <w:lang w:eastAsia="en-IN"/>
        </w:rPr>
        <w:t xml:space="preserve">Illustration 6: </w:t>
      </w:r>
      <w:r w:rsidR="00A2230A">
        <w:rPr>
          <w:lang w:eastAsia="en-IN"/>
        </w:rPr>
        <w:t>[Deleted by the AUASB. Refer [Aus] Illustration 6A]</w:t>
      </w:r>
      <w:r w:rsidRPr="00BB60FE">
        <w:rPr>
          <w:lang w:eastAsia="en-IN"/>
        </w:rPr>
        <w:t>.</w:t>
      </w:r>
    </w:p>
    <w:p w14:paraId="18836C94" w14:textId="77777777" w:rsidR="00A2230A" w:rsidRDefault="00A2230A" w:rsidP="00FB0FC1">
      <w:pPr>
        <w:pStyle w:val="ListBullet"/>
        <w:ind w:left="709"/>
        <w:rPr>
          <w:lang w:eastAsia="en-IN"/>
        </w:rPr>
      </w:pPr>
      <w:r>
        <w:rPr>
          <w:lang w:eastAsia="en-IN"/>
        </w:rPr>
        <w:t xml:space="preserve">[Aus] Illustration 6A: </w:t>
      </w:r>
      <w:bookmarkStart w:id="4" w:name="_Hlk197007072"/>
      <w:r>
        <w:rPr>
          <w:lang w:eastAsia="en-IN"/>
        </w:rPr>
        <w:t xml:space="preserve">An auditor’s report on a financial report of a single listed company prepared in accordance with the </w:t>
      </w:r>
      <w:r w:rsidRPr="00A2230A">
        <w:rPr>
          <w:i/>
          <w:iCs/>
          <w:lang w:eastAsia="en-IN"/>
        </w:rPr>
        <w:t>Corporations Act 2001</w:t>
      </w:r>
      <w:r>
        <w:rPr>
          <w:lang w:eastAsia="en-IN"/>
        </w:rPr>
        <w:t xml:space="preserve"> containing an adverse opinion when the auditor has concluded that a material uncertainty </w:t>
      </w:r>
      <w:proofErr w:type="gramStart"/>
      <w:r>
        <w:rPr>
          <w:lang w:eastAsia="en-IN"/>
        </w:rPr>
        <w:t>exists</w:t>
      </w:r>
      <w:proofErr w:type="gramEnd"/>
      <w:r>
        <w:rPr>
          <w:lang w:eastAsia="en-IN"/>
        </w:rPr>
        <w:t xml:space="preserve"> and the financial report omits the required disclosures relating to the material uncertainty</w:t>
      </w:r>
      <w:bookmarkEnd w:id="4"/>
      <w:r>
        <w:rPr>
          <w:lang w:eastAsia="en-IN"/>
        </w:rPr>
        <w:t>.</w:t>
      </w:r>
    </w:p>
    <w:p w14:paraId="5E044B28" w14:textId="29BCEE8A" w:rsidR="00A2230A" w:rsidRPr="00BB60FE" w:rsidRDefault="00A2230A" w:rsidP="00FB0FC1">
      <w:pPr>
        <w:pStyle w:val="ListBullet"/>
        <w:ind w:left="709"/>
        <w:rPr>
          <w:lang w:eastAsia="en-IN"/>
        </w:rPr>
      </w:pPr>
      <w:r>
        <w:rPr>
          <w:lang w:eastAsia="en-IN"/>
        </w:rPr>
        <w:t xml:space="preserve">[Aus] Illustration 7: </w:t>
      </w:r>
      <w:bookmarkStart w:id="5" w:name="_Hlk197007080"/>
      <w:r>
        <w:rPr>
          <w:lang w:eastAsia="en-IN"/>
        </w:rPr>
        <w:t xml:space="preserve">An auditor’s report on a financial report of a single listed company prepared in accordance with the </w:t>
      </w:r>
      <w:r w:rsidRPr="00A2230A">
        <w:rPr>
          <w:i/>
          <w:iCs/>
          <w:lang w:eastAsia="en-IN"/>
        </w:rPr>
        <w:t>Corporations Act 2001</w:t>
      </w:r>
      <w:r>
        <w:rPr>
          <w:lang w:eastAsia="en-IN"/>
        </w:rPr>
        <w:t xml:space="preserve"> containing a disclaimer of opinion (limitation of scope) when the auditor has been unable to obtain sufficient appropriate audit evidence about the company’s ability to continue as a going concern</w:t>
      </w:r>
      <w:bookmarkEnd w:id="5"/>
      <w:r>
        <w:rPr>
          <w:lang w:eastAsia="en-IN"/>
        </w:rPr>
        <w:t xml:space="preserve">.  </w:t>
      </w:r>
    </w:p>
    <w:bookmarkEnd w:id="2"/>
    <w:p w14:paraId="644FF9CF" w14:textId="6C739DE7" w:rsidR="0002554A" w:rsidRDefault="0002554A">
      <w:pPr>
        <w:spacing w:line="240" w:lineRule="auto"/>
      </w:pPr>
      <w:r>
        <w:br w:type="page"/>
      </w:r>
    </w:p>
    <w:tbl>
      <w:tblPr>
        <w:tblStyle w:val="TableGrid"/>
        <w:tblW w:w="8810" w:type="dxa"/>
        <w:tblLook w:val="04A0" w:firstRow="1" w:lastRow="0" w:firstColumn="1" w:lastColumn="0" w:noHBand="0" w:noVBand="1"/>
        <w:tblCaption w:val="Illustration 1 – An Auditor’s Report of an Entity Other Than a Listed Entity Containing an Unmodified Opinion When No Material Uncertainty Exists"/>
        <w:tblDescription w:val="Examples"/>
      </w:tblPr>
      <w:tblGrid>
        <w:gridCol w:w="8810"/>
      </w:tblGrid>
      <w:tr w:rsidR="0002554A" w:rsidRPr="0002554A" w14:paraId="5FCAF0C3" w14:textId="77777777" w:rsidTr="000B073E">
        <w:tc>
          <w:tcPr>
            <w:tcW w:w="8810" w:type="dxa"/>
            <w:shd w:val="clear" w:color="auto" w:fill="auto"/>
          </w:tcPr>
          <w:p w14:paraId="2EFF463E" w14:textId="77777777" w:rsidR="0002554A" w:rsidRPr="0002554A" w:rsidRDefault="0002554A" w:rsidP="0002554A">
            <w:pPr>
              <w:pStyle w:val="ParaPlain"/>
              <w:numPr>
                <w:ilvl w:val="0"/>
                <w:numId w:val="7"/>
              </w:numPr>
              <w:rPr>
                <w:b/>
                <w:bCs/>
                <w:lang w:val="en-US"/>
              </w:rPr>
            </w:pPr>
            <w:r w:rsidRPr="0002554A">
              <w:rPr>
                <w:b/>
                <w:bCs/>
                <w:lang w:val="en-US"/>
              </w:rPr>
              <w:lastRenderedPageBreak/>
              <w:t>Illustration 1 – An Auditor’s Report of an Entity Other Than a Listed Entity Containing an Unmodified Opinion When No Material Uncertainty Exists</w:t>
            </w:r>
          </w:p>
          <w:p w14:paraId="12367E49" w14:textId="77777777" w:rsidR="0002554A" w:rsidRPr="0002554A" w:rsidRDefault="0002554A" w:rsidP="0002554A">
            <w:pPr>
              <w:pStyle w:val="ParaPlain"/>
              <w:numPr>
                <w:ilvl w:val="0"/>
                <w:numId w:val="7"/>
              </w:numPr>
              <w:rPr>
                <w:lang w:val="en-US"/>
              </w:rPr>
            </w:pPr>
            <w:r w:rsidRPr="0002554A">
              <w:rPr>
                <w:lang w:val="en-US"/>
              </w:rPr>
              <w:t xml:space="preserve">For purposes of this illustrative auditor’s report, the following circumstances are assumed: </w:t>
            </w:r>
          </w:p>
          <w:p w14:paraId="4F976E1E" w14:textId="6ACEFB4A" w:rsidR="0002554A" w:rsidRPr="0002554A" w:rsidRDefault="0002554A" w:rsidP="00F047BA">
            <w:pPr>
              <w:pStyle w:val="ListBullet"/>
              <w:ind w:left="709"/>
              <w:rPr>
                <w:lang w:val="en-US"/>
              </w:rPr>
            </w:pPr>
            <w:r w:rsidRPr="0002554A">
              <w:rPr>
                <w:lang w:val="en-US"/>
              </w:rPr>
              <w:t xml:space="preserve">Audit of </w:t>
            </w:r>
            <w:r w:rsidR="00174361">
              <w:rPr>
                <w:lang w:val="en-US"/>
              </w:rPr>
              <w:t>the</w:t>
            </w:r>
            <w:r w:rsidRPr="0002554A">
              <w:rPr>
                <w:lang w:val="en-US"/>
              </w:rPr>
              <w:t xml:space="preserve"> </w:t>
            </w:r>
            <w:r w:rsidR="00EE01CE">
              <w:rPr>
                <w:lang w:val="en-US"/>
              </w:rPr>
              <w:t>financial report</w:t>
            </w:r>
            <w:r w:rsidRPr="0002554A">
              <w:rPr>
                <w:lang w:val="en-US"/>
              </w:rPr>
              <w:t xml:space="preserve"> of an entity other than a listed entity using a fair presentation framework. The audit is not a group audit (i.e., </w:t>
            </w:r>
            <w:r w:rsidR="00EE01CE">
              <w:rPr>
                <w:lang w:val="en-US"/>
              </w:rPr>
              <w:t>ASA</w:t>
            </w:r>
            <w:r w:rsidRPr="0002554A">
              <w:rPr>
                <w:lang w:val="en-US"/>
              </w:rPr>
              <w:t xml:space="preserve"> 600</w:t>
            </w:r>
            <w:r w:rsidRPr="0002554A">
              <w:rPr>
                <w:vertAlign w:val="superscript"/>
                <w:lang w:val="en-US"/>
              </w:rPr>
              <w:footnoteReference w:id="2"/>
            </w:r>
            <w:r w:rsidRPr="0002554A">
              <w:rPr>
                <w:lang w:val="en-US"/>
              </w:rPr>
              <w:t xml:space="preserve"> does not apply). </w:t>
            </w:r>
          </w:p>
          <w:p w14:paraId="7F684631" w14:textId="30FFFAEC" w:rsidR="0002554A" w:rsidRPr="0002554A" w:rsidRDefault="0002554A" w:rsidP="00F047BA">
            <w:pPr>
              <w:pStyle w:val="ListBullet"/>
              <w:ind w:left="709"/>
              <w:rPr>
                <w:lang w:val="en-US"/>
              </w:rPr>
            </w:pPr>
            <w:r w:rsidRPr="0002554A">
              <w:rPr>
                <w:lang w:val="en-US"/>
              </w:rPr>
              <w:t xml:space="preserve">The </w:t>
            </w:r>
            <w:r w:rsidR="00EE01CE">
              <w:rPr>
                <w:lang w:val="en-US"/>
              </w:rPr>
              <w:t>financial report</w:t>
            </w:r>
            <w:r w:rsidRPr="0002554A">
              <w:rPr>
                <w:lang w:val="en-US"/>
              </w:rPr>
              <w:t xml:space="preserve"> </w:t>
            </w:r>
            <w:r w:rsidR="009E151F">
              <w:rPr>
                <w:lang w:val="en-US"/>
              </w:rPr>
              <w:t>is</w:t>
            </w:r>
            <w:r w:rsidR="009E151F" w:rsidRPr="0002554A">
              <w:rPr>
                <w:lang w:val="en-US"/>
              </w:rPr>
              <w:t xml:space="preserve"> </w:t>
            </w:r>
            <w:r w:rsidRPr="0002554A">
              <w:rPr>
                <w:lang w:val="en-US"/>
              </w:rPr>
              <w:t xml:space="preserve">prepared by management of the entity in accordance with </w:t>
            </w:r>
            <w:r w:rsidR="00C03063">
              <w:rPr>
                <w:lang w:val="en-US"/>
              </w:rPr>
              <w:t>Australian</w:t>
            </w:r>
            <w:r w:rsidRPr="0002554A">
              <w:rPr>
                <w:lang w:val="en-US"/>
              </w:rPr>
              <w:t xml:space="preserve"> Accounting Standards (a </w:t>
            </w:r>
            <w:proofErr w:type="gramStart"/>
            <w:r w:rsidRPr="0002554A">
              <w:rPr>
                <w:lang w:val="en-US"/>
              </w:rPr>
              <w:t>general purpose</w:t>
            </w:r>
            <w:proofErr w:type="gramEnd"/>
            <w:r w:rsidRPr="0002554A">
              <w:rPr>
                <w:lang w:val="en-US"/>
              </w:rPr>
              <w:t xml:space="preserve"> framework). </w:t>
            </w:r>
          </w:p>
          <w:p w14:paraId="5E59C913" w14:textId="1E5E1E14" w:rsidR="0002554A" w:rsidRPr="0002554A" w:rsidRDefault="0002554A" w:rsidP="00F047BA">
            <w:pPr>
              <w:pStyle w:val="ListBullet"/>
              <w:ind w:left="709"/>
              <w:rPr>
                <w:lang w:val="en-US"/>
              </w:rPr>
            </w:pPr>
            <w:r w:rsidRPr="0002554A">
              <w:rPr>
                <w:lang w:val="en-US"/>
              </w:rPr>
              <w:t xml:space="preserve">The terms of the audit engagement reflect the description of management’s responsibility for the </w:t>
            </w:r>
            <w:r w:rsidR="00EE01CE">
              <w:rPr>
                <w:lang w:val="en-US"/>
              </w:rPr>
              <w:t>financial report</w:t>
            </w:r>
            <w:r w:rsidRPr="0002554A">
              <w:rPr>
                <w:lang w:val="en-US"/>
              </w:rPr>
              <w:t xml:space="preserve"> in </w:t>
            </w:r>
            <w:r w:rsidR="00EE01CE">
              <w:rPr>
                <w:lang w:val="en-US"/>
              </w:rPr>
              <w:t>ASA</w:t>
            </w:r>
            <w:r w:rsidRPr="0002554A">
              <w:rPr>
                <w:lang w:val="en-US"/>
              </w:rPr>
              <w:t xml:space="preserve"> 210. </w:t>
            </w:r>
          </w:p>
          <w:p w14:paraId="3583C0BC" w14:textId="77777777" w:rsidR="0002554A" w:rsidRPr="0002554A" w:rsidRDefault="0002554A" w:rsidP="00F047BA">
            <w:pPr>
              <w:pStyle w:val="ListBullet"/>
              <w:ind w:left="709"/>
              <w:rPr>
                <w:lang w:val="en-US"/>
              </w:rPr>
            </w:pPr>
            <w:r w:rsidRPr="0002554A">
              <w:rPr>
                <w:lang w:val="en-US"/>
              </w:rPr>
              <w:t xml:space="preserve">The auditor has concluded an unmodified (i.e., “clean”) opinion is appropriate based on the audit evidence obtained. </w:t>
            </w:r>
          </w:p>
          <w:p w14:paraId="1A85B62E" w14:textId="018044B7" w:rsidR="0002554A" w:rsidRPr="0002554A" w:rsidRDefault="0002554A" w:rsidP="00F047BA">
            <w:pPr>
              <w:pStyle w:val="ListBullet"/>
              <w:ind w:left="709"/>
              <w:rPr>
                <w:lang w:val="en-US"/>
              </w:rPr>
            </w:pPr>
            <w:r w:rsidRPr="0002554A">
              <w:rPr>
                <w:lang w:val="en-US"/>
              </w:rPr>
              <w:t xml:space="preserve">The relevant ethical requirements that apply to the audit are </w:t>
            </w:r>
            <w:r w:rsidR="008013F4">
              <w:rPr>
                <w:lang w:val="en-US"/>
              </w:rPr>
              <w:t xml:space="preserve">the Accounting Professional </w:t>
            </w:r>
            <w:r w:rsidR="006E6D02">
              <w:rPr>
                <w:lang w:val="en-US"/>
              </w:rPr>
              <w:t>and</w:t>
            </w:r>
            <w:r w:rsidR="008013F4">
              <w:rPr>
                <w:lang w:val="en-US"/>
              </w:rPr>
              <w:t xml:space="preserve"> Ethical Standards Board</w:t>
            </w:r>
            <w:r w:rsidR="006E6D02">
              <w:rPr>
                <w:lang w:val="en-US"/>
              </w:rPr>
              <w:t xml:space="preserve"> </w:t>
            </w:r>
            <w:proofErr w:type="gramStart"/>
            <w:r w:rsidR="006E6D02">
              <w:rPr>
                <w:lang w:val="en-US"/>
              </w:rPr>
              <w:t>Limited</w:t>
            </w:r>
            <w:r w:rsidR="008013F4">
              <w:rPr>
                <w:lang w:val="en-US"/>
              </w:rPr>
              <w:t>’s  APES</w:t>
            </w:r>
            <w:proofErr w:type="gramEnd"/>
            <w:r w:rsidR="008013F4">
              <w:rPr>
                <w:lang w:val="en-US"/>
              </w:rPr>
              <w:t xml:space="preserve"> 110 </w:t>
            </w:r>
            <w:r w:rsidR="008013F4" w:rsidRPr="008013F4">
              <w:rPr>
                <w:i/>
                <w:iCs/>
                <w:lang w:val="en-US"/>
              </w:rPr>
              <w:t>Code of Ethics for Professional Accountants (including Independence Standards)</w:t>
            </w:r>
            <w:r w:rsidRPr="0002554A">
              <w:rPr>
                <w:lang w:val="en-US"/>
              </w:rPr>
              <w:t xml:space="preserve">. </w:t>
            </w:r>
          </w:p>
          <w:p w14:paraId="16AAB9F0" w14:textId="77777777" w:rsidR="0002554A" w:rsidRPr="0002554A" w:rsidRDefault="0002554A" w:rsidP="00F047BA">
            <w:pPr>
              <w:pStyle w:val="ListBullet"/>
              <w:ind w:left="709"/>
              <w:rPr>
                <w:lang w:val="en-US"/>
              </w:rPr>
            </w:pPr>
            <w:r w:rsidRPr="0002554A">
              <w:rPr>
                <w:lang w:val="en-US"/>
              </w:rPr>
              <w:t>Based on the audit evidence obtained, the auditor has concluded that a material uncertainty does not exist.</w:t>
            </w:r>
          </w:p>
          <w:p w14:paraId="2EABDAA5" w14:textId="30D8C62C" w:rsidR="0002554A" w:rsidRPr="0002554A" w:rsidRDefault="0002554A" w:rsidP="00F047BA">
            <w:pPr>
              <w:pStyle w:val="ListBullet"/>
              <w:ind w:left="709"/>
              <w:rPr>
                <w:lang w:val="en-US"/>
              </w:rPr>
            </w:pPr>
            <w:r w:rsidRPr="0002554A">
              <w:rPr>
                <w:lang w:val="en-US"/>
              </w:rPr>
              <w:t xml:space="preserve">The auditor is not required, and has otherwise not decided, to communicate key audit matters in accordance with </w:t>
            </w:r>
            <w:r w:rsidR="00EE01CE">
              <w:rPr>
                <w:lang w:val="en-US"/>
              </w:rPr>
              <w:t>ASA</w:t>
            </w:r>
            <w:r w:rsidRPr="0002554A">
              <w:rPr>
                <w:lang w:val="en-US"/>
              </w:rPr>
              <w:t xml:space="preserve"> 701.</w:t>
            </w:r>
          </w:p>
          <w:p w14:paraId="11EFB719" w14:textId="77777777" w:rsidR="0002554A" w:rsidRPr="0002554A" w:rsidRDefault="0002554A" w:rsidP="00F047BA">
            <w:pPr>
              <w:pStyle w:val="ListBullet"/>
              <w:ind w:left="709"/>
              <w:rPr>
                <w:lang w:val="en-US"/>
              </w:rPr>
            </w:pPr>
            <w:r w:rsidRPr="0002554A">
              <w:rPr>
                <w:lang w:val="en-US"/>
              </w:rPr>
              <w:t xml:space="preserve">The auditor has obtained </w:t>
            </w:r>
            <w:proofErr w:type="gramStart"/>
            <w:r w:rsidRPr="0002554A">
              <w:rPr>
                <w:lang w:val="en-US"/>
              </w:rPr>
              <w:t>all of</w:t>
            </w:r>
            <w:proofErr w:type="gramEnd"/>
            <w:r w:rsidRPr="0002554A">
              <w:rPr>
                <w:lang w:val="en-US"/>
              </w:rPr>
              <w:t xml:space="preserve"> the other information prior to the date of the auditor’s report and has not yet identified a material misstatement of the other information. </w:t>
            </w:r>
          </w:p>
          <w:p w14:paraId="344FF4AD" w14:textId="6EBDC8DB" w:rsidR="0002554A" w:rsidRPr="0002554A" w:rsidRDefault="0002554A" w:rsidP="00F047BA">
            <w:pPr>
              <w:pStyle w:val="ListBullet"/>
              <w:ind w:left="709"/>
              <w:rPr>
                <w:lang w:val="en-US"/>
              </w:rPr>
            </w:pPr>
            <w:r w:rsidRPr="0002554A">
              <w:rPr>
                <w:lang w:val="en-US"/>
              </w:rPr>
              <w:t xml:space="preserve">Those responsible for oversight of the </w:t>
            </w:r>
            <w:r w:rsidR="00EE01CE">
              <w:rPr>
                <w:lang w:val="en-US"/>
              </w:rPr>
              <w:t>financial report</w:t>
            </w:r>
            <w:r w:rsidRPr="0002554A">
              <w:rPr>
                <w:lang w:val="en-US"/>
              </w:rPr>
              <w:t xml:space="preserve"> differ from those responsible for the preparation of the </w:t>
            </w:r>
            <w:r w:rsidR="00EE01CE">
              <w:rPr>
                <w:lang w:val="en-US"/>
              </w:rPr>
              <w:t>financial report</w:t>
            </w:r>
            <w:r w:rsidRPr="0002554A">
              <w:rPr>
                <w:lang w:val="en-US"/>
              </w:rPr>
              <w:t xml:space="preserve">. </w:t>
            </w:r>
          </w:p>
          <w:p w14:paraId="7A6A6C55" w14:textId="0B5E9F14" w:rsidR="0002554A" w:rsidRPr="0002554A" w:rsidRDefault="0002554A" w:rsidP="00F047BA">
            <w:pPr>
              <w:pStyle w:val="ListBullet"/>
              <w:ind w:left="709"/>
              <w:rPr>
                <w:b/>
                <w:bCs/>
                <w:lang w:val="en-US"/>
              </w:rPr>
            </w:pPr>
            <w:r w:rsidRPr="0002554A">
              <w:rPr>
                <w:lang w:val="en-US"/>
              </w:rPr>
              <w:t xml:space="preserve">In addition to the audit of the </w:t>
            </w:r>
            <w:r w:rsidR="00EE01CE">
              <w:rPr>
                <w:lang w:val="en-US"/>
              </w:rPr>
              <w:t>financial report</w:t>
            </w:r>
            <w:r w:rsidRPr="0002554A">
              <w:rPr>
                <w:lang w:val="en-US"/>
              </w:rPr>
              <w:t xml:space="preserve">, the auditor has other reporting responsibilities required under </w:t>
            </w:r>
            <w:r w:rsidR="00C03063">
              <w:rPr>
                <w:lang w:val="en-US"/>
              </w:rPr>
              <w:t xml:space="preserve">the </w:t>
            </w:r>
            <w:r w:rsidR="00EE01CE">
              <w:rPr>
                <w:lang w:val="en-US"/>
              </w:rPr>
              <w:t>law</w:t>
            </w:r>
            <w:r w:rsidRPr="0002554A">
              <w:rPr>
                <w:lang w:val="en-US"/>
              </w:rPr>
              <w:t>.</w:t>
            </w:r>
          </w:p>
        </w:tc>
      </w:tr>
    </w:tbl>
    <w:p w14:paraId="07835AA9" w14:textId="77777777" w:rsidR="0002554A" w:rsidRPr="0002554A" w:rsidRDefault="0002554A" w:rsidP="0002554A">
      <w:pPr>
        <w:pStyle w:val="ParaPlain"/>
        <w:rPr>
          <w:lang w:val="en-US"/>
        </w:rPr>
      </w:pPr>
    </w:p>
    <w:p w14:paraId="5539B57F" w14:textId="77777777" w:rsidR="0002554A" w:rsidRPr="0002554A" w:rsidRDefault="0002554A" w:rsidP="0002554A">
      <w:pPr>
        <w:pStyle w:val="ParaPlain"/>
        <w:rPr>
          <w:lang w:val="en-US"/>
        </w:rPr>
      </w:pPr>
      <w:r w:rsidRPr="0002554A">
        <w:rPr>
          <w:lang w:val="en-US"/>
        </w:rPr>
        <w:br w:type="page"/>
      </w:r>
    </w:p>
    <w:p w14:paraId="21F4BA81" w14:textId="77777777" w:rsidR="0002554A" w:rsidRPr="0002554A" w:rsidRDefault="0002554A" w:rsidP="0002554A">
      <w:pPr>
        <w:pStyle w:val="ParaPlain"/>
        <w:rPr>
          <w:b/>
          <w:bCs/>
          <w:lang w:val="en-US"/>
        </w:rPr>
      </w:pPr>
      <w:r w:rsidRPr="0002554A">
        <w:rPr>
          <w:b/>
          <w:bCs/>
          <w:lang w:val="en-US"/>
        </w:rPr>
        <w:lastRenderedPageBreak/>
        <w:t xml:space="preserve">INDEPENDENT AUDITOR’S REPORT </w:t>
      </w:r>
    </w:p>
    <w:p w14:paraId="44A3B9E2" w14:textId="028E706C" w:rsidR="0002554A" w:rsidRPr="0002554A" w:rsidRDefault="0002554A" w:rsidP="0002554A">
      <w:pPr>
        <w:pStyle w:val="ParaPlain"/>
        <w:rPr>
          <w:lang w:val="en-US"/>
        </w:rPr>
      </w:pPr>
      <w:r w:rsidRPr="0002554A">
        <w:rPr>
          <w:lang w:val="en-US"/>
        </w:rPr>
        <w:t xml:space="preserve">To the Shareholders of ABC </w:t>
      </w:r>
      <w:r w:rsidR="0046094D">
        <w:rPr>
          <w:lang w:val="en-US"/>
        </w:rPr>
        <w:t>Entity</w:t>
      </w:r>
      <w:r w:rsidR="0046094D" w:rsidRPr="0002554A">
        <w:rPr>
          <w:lang w:val="en-US"/>
        </w:rPr>
        <w:t xml:space="preserve"> </w:t>
      </w:r>
      <w:r w:rsidRPr="0002554A">
        <w:rPr>
          <w:lang w:val="en-US"/>
        </w:rPr>
        <w:t xml:space="preserve">[or Other Appropriate Addressee] </w:t>
      </w:r>
    </w:p>
    <w:p w14:paraId="581EF6D4" w14:textId="48098B19" w:rsidR="0002554A" w:rsidRPr="0002554A" w:rsidRDefault="0002554A" w:rsidP="0002554A">
      <w:pPr>
        <w:pStyle w:val="ParaPlain"/>
        <w:rPr>
          <w:b/>
          <w:bCs/>
          <w:lang w:val="en-US"/>
        </w:rPr>
      </w:pPr>
      <w:r w:rsidRPr="0002554A">
        <w:rPr>
          <w:b/>
          <w:bCs/>
          <w:lang w:val="en-US"/>
        </w:rPr>
        <w:t xml:space="preserve">Report on the Audit of the </w:t>
      </w:r>
      <w:r w:rsidR="00EE01CE">
        <w:rPr>
          <w:b/>
          <w:bCs/>
          <w:lang w:val="en-US"/>
        </w:rPr>
        <w:t xml:space="preserve">Financial </w:t>
      </w:r>
      <w:r w:rsidR="00F2433C">
        <w:rPr>
          <w:b/>
          <w:bCs/>
          <w:lang w:val="en-US"/>
        </w:rPr>
        <w:t>R</w:t>
      </w:r>
      <w:r w:rsidR="00EE01CE">
        <w:rPr>
          <w:b/>
          <w:bCs/>
          <w:lang w:val="en-US"/>
        </w:rPr>
        <w:t>eport</w:t>
      </w:r>
      <w:r w:rsidRPr="0002554A">
        <w:rPr>
          <w:b/>
          <w:bCs/>
          <w:vertAlign w:val="superscript"/>
          <w:lang w:val="en-US"/>
        </w:rPr>
        <w:footnoteReference w:id="3"/>
      </w:r>
    </w:p>
    <w:p w14:paraId="36F01A27" w14:textId="77777777" w:rsidR="0002554A" w:rsidRPr="0002554A" w:rsidRDefault="0002554A" w:rsidP="0002554A">
      <w:pPr>
        <w:pStyle w:val="ParaPlain"/>
        <w:rPr>
          <w:b/>
          <w:bCs/>
          <w:lang w:val="en-US"/>
        </w:rPr>
      </w:pPr>
      <w:r w:rsidRPr="0002554A">
        <w:rPr>
          <w:b/>
          <w:bCs/>
          <w:lang w:val="en-US"/>
        </w:rPr>
        <w:t xml:space="preserve">Opinion </w:t>
      </w:r>
    </w:p>
    <w:p w14:paraId="34281CAA" w14:textId="764B3DB9" w:rsidR="0002554A" w:rsidRPr="0002554A" w:rsidRDefault="0002554A" w:rsidP="0002554A">
      <w:pPr>
        <w:pStyle w:val="ParaPlain"/>
        <w:rPr>
          <w:lang w:val="en-US"/>
        </w:rPr>
      </w:pPr>
      <w:r w:rsidRPr="0002554A">
        <w:rPr>
          <w:lang w:val="en-US"/>
        </w:rPr>
        <w:t xml:space="preserve">We have audited the </w:t>
      </w:r>
      <w:r w:rsidR="00EE01CE">
        <w:rPr>
          <w:lang w:val="en-US"/>
        </w:rPr>
        <w:t>financial report</w:t>
      </w:r>
      <w:r w:rsidRPr="0002554A">
        <w:rPr>
          <w:lang w:val="en-US"/>
        </w:rPr>
        <w:t xml:space="preserve"> of ABC </w:t>
      </w:r>
      <w:r w:rsidR="00137801">
        <w:rPr>
          <w:lang w:val="en-US"/>
        </w:rPr>
        <w:t>Entity</w:t>
      </w:r>
      <w:r w:rsidRPr="0002554A">
        <w:rPr>
          <w:lang w:val="en-US"/>
        </w:rPr>
        <w:t xml:space="preserve"> (the </w:t>
      </w:r>
      <w:r w:rsidR="00775444">
        <w:rPr>
          <w:lang w:val="en-US"/>
        </w:rPr>
        <w:t>Entity</w:t>
      </w:r>
      <w:r w:rsidRPr="0002554A">
        <w:rPr>
          <w:lang w:val="en-US"/>
        </w:rPr>
        <w:t>), which comprise</w:t>
      </w:r>
      <w:r w:rsidR="0019204C">
        <w:rPr>
          <w:lang w:val="en-US"/>
        </w:rPr>
        <w:t>s</w:t>
      </w:r>
      <w:r w:rsidRPr="0002554A">
        <w:rPr>
          <w:lang w:val="en-US"/>
        </w:rPr>
        <w:t xml:space="preserve"> the statement of financial position as </w:t>
      </w:r>
      <w:proofErr w:type="gramStart"/>
      <w:r w:rsidRPr="0002554A">
        <w:rPr>
          <w:lang w:val="en-US"/>
        </w:rPr>
        <w:t>at</w:t>
      </w:r>
      <w:proofErr w:type="gramEnd"/>
      <w:r w:rsidRPr="0002554A">
        <w:rPr>
          <w:lang w:val="en-US"/>
        </w:rPr>
        <w:t xml:space="preserve"> </w:t>
      </w:r>
      <w:r w:rsidR="00F2433C">
        <w:rPr>
          <w:lang w:val="en-US"/>
        </w:rPr>
        <w:t xml:space="preserve">31 </w:t>
      </w:r>
      <w:r w:rsidRPr="0002554A">
        <w:rPr>
          <w:lang w:val="en-US"/>
        </w:rPr>
        <w:t xml:space="preserve">December 20X1, and the statement of comprehensive income, statement of changes in equity and statement of cash flows for the year then ended, and notes to the </w:t>
      </w:r>
      <w:r w:rsidR="00EE01CE">
        <w:rPr>
          <w:lang w:val="en-US"/>
        </w:rPr>
        <w:t>financial report</w:t>
      </w:r>
      <w:r w:rsidRPr="0002554A">
        <w:rPr>
          <w:lang w:val="en-US"/>
        </w:rPr>
        <w:t xml:space="preserve">, including material accounting policy information. </w:t>
      </w:r>
    </w:p>
    <w:p w14:paraId="01E07F14" w14:textId="3F8BDA64" w:rsidR="0002554A" w:rsidRPr="0002554A" w:rsidRDefault="0002554A" w:rsidP="0002554A">
      <w:pPr>
        <w:pStyle w:val="ParaPlain"/>
        <w:rPr>
          <w:lang w:val="en-US"/>
        </w:rPr>
      </w:pPr>
      <w:r w:rsidRPr="0002554A">
        <w:rPr>
          <w:lang w:val="en-US"/>
        </w:rPr>
        <w:t xml:space="preserve">In our opinion, the accompanying </w:t>
      </w:r>
      <w:r w:rsidR="00EE01CE">
        <w:rPr>
          <w:lang w:val="en-US"/>
        </w:rPr>
        <w:t>financial report</w:t>
      </w:r>
      <w:r w:rsidRPr="0002554A">
        <w:rPr>
          <w:lang w:val="en-US"/>
        </w:rPr>
        <w:t xml:space="preserve"> present</w:t>
      </w:r>
      <w:r w:rsidR="00600A5A">
        <w:rPr>
          <w:lang w:val="en-US"/>
        </w:rPr>
        <w:t>s</w:t>
      </w:r>
      <w:r w:rsidRPr="0002554A">
        <w:rPr>
          <w:lang w:val="en-US"/>
        </w:rPr>
        <w:t xml:space="preserve"> fairly, in all material respects, (</w:t>
      </w:r>
      <w:r w:rsidRPr="0002554A">
        <w:rPr>
          <w:i/>
          <w:iCs/>
          <w:lang w:val="en-US"/>
        </w:rPr>
        <w:t>or give a true and fair view of</w:t>
      </w:r>
      <w:r w:rsidRPr="0002554A">
        <w:rPr>
          <w:lang w:val="en-US"/>
        </w:rPr>
        <w:t xml:space="preserve">) the financial position of the </w:t>
      </w:r>
      <w:r w:rsidR="00550EEE">
        <w:rPr>
          <w:lang w:val="en-US"/>
        </w:rPr>
        <w:t>Entity</w:t>
      </w:r>
      <w:r w:rsidR="00550EEE" w:rsidRPr="0002554A">
        <w:rPr>
          <w:lang w:val="en-US"/>
        </w:rPr>
        <w:t xml:space="preserve"> </w:t>
      </w:r>
      <w:r w:rsidRPr="0002554A">
        <w:rPr>
          <w:lang w:val="en-US"/>
        </w:rPr>
        <w:t xml:space="preserve">as </w:t>
      </w:r>
      <w:proofErr w:type="gramStart"/>
      <w:r w:rsidRPr="0002554A">
        <w:rPr>
          <w:lang w:val="en-US"/>
        </w:rPr>
        <w:t>at</w:t>
      </w:r>
      <w:proofErr w:type="gramEnd"/>
      <w:r w:rsidRPr="0002554A">
        <w:rPr>
          <w:lang w:val="en-US"/>
        </w:rPr>
        <w:t xml:space="preserve"> </w:t>
      </w:r>
      <w:r w:rsidR="00F2433C">
        <w:rPr>
          <w:lang w:val="en-US"/>
        </w:rPr>
        <w:t xml:space="preserve">31 </w:t>
      </w:r>
      <w:r w:rsidRPr="0002554A">
        <w:rPr>
          <w:lang w:val="en-US"/>
        </w:rPr>
        <w:t>December 20X1, and (</w:t>
      </w:r>
      <w:r w:rsidRPr="0002554A">
        <w:rPr>
          <w:i/>
          <w:iCs/>
          <w:lang w:val="en-US"/>
        </w:rPr>
        <w:t>of</w:t>
      </w:r>
      <w:r w:rsidRPr="0002554A">
        <w:rPr>
          <w:lang w:val="en-US"/>
        </w:rPr>
        <w:t xml:space="preserve">) its financial performance and its cash flows for the year then ended in accordance with </w:t>
      </w:r>
      <w:r w:rsidR="00EE01CE">
        <w:rPr>
          <w:lang w:val="en-US"/>
        </w:rPr>
        <w:t>Australian</w:t>
      </w:r>
      <w:r w:rsidRPr="0002554A">
        <w:rPr>
          <w:lang w:val="en-US"/>
        </w:rPr>
        <w:t xml:space="preserve"> Accounting Standards. </w:t>
      </w:r>
    </w:p>
    <w:p w14:paraId="1C77C329" w14:textId="77777777" w:rsidR="0002554A" w:rsidRPr="0002554A" w:rsidRDefault="0002554A" w:rsidP="0002554A">
      <w:pPr>
        <w:pStyle w:val="ParaPlain"/>
        <w:rPr>
          <w:b/>
          <w:bCs/>
          <w:lang w:val="en-US"/>
        </w:rPr>
      </w:pPr>
      <w:r w:rsidRPr="0002554A">
        <w:rPr>
          <w:b/>
          <w:bCs/>
          <w:lang w:val="en-US"/>
        </w:rPr>
        <w:t xml:space="preserve">Basis for Opinion </w:t>
      </w:r>
    </w:p>
    <w:p w14:paraId="3986CBC5" w14:textId="734615A7" w:rsidR="0002554A" w:rsidRPr="0002554A" w:rsidRDefault="0002554A" w:rsidP="0002554A">
      <w:pPr>
        <w:pStyle w:val="ParaPlain"/>
        <w:rPr>
          <w:lang w:val="en-US"/>
        </w:rPr>
      </w:pPr>
      <w:r w:rsidRPr="0002554A">
        <w:rPr>
          <w:lang w:val="en-US"/>
        </w:rPr>
        <w:t xml:space="preserve">We conducted our audit in accordance with </w:t>
      </w:r>
      <w:r w:rsidR="00EE01CE">
        <w:rPr>
          <w:lang w:val="en-US"/>
        </w:rPr>
        <w:t>Australian</w:t>
      </w:r>
      <w:r w:rsidRPr="0002554A">
        <w:rPr>
          <w:lang w:val="en-US"/>
        </w:rPr>
        <w:t xml:space="preserve"> </w:t>
      </w:r>
      <w:r w:rsidR="00F2433C">
        <w:rPr>
          <w:lang w:val="en-US"/>
        </w:rPr>
        <w:t xml:space="preserve">Auditing </w:t>
      </w:r>
      <w:r w:rsidRPr="0002554A">
        <w:rPr>
          <w:lang w:val="en-US"/>
        </w:rPr>
        <w:t>Standards (</w:t>
      </w:r>
      <w:r w:rsidR="00EE01CE">
        <w:rPr>
          <w:lang w:val="en-US"/>
        </w:rPr>
        <w:t>ASA</w:t>
      </w:r>
      <w:r w:rsidRPr="0002554A">
        <w:rPr>
          <w:lang w:val="en-US"/>
        </w:rPr>
        <w:t xml:space="preserve">s). Our responsibilities under those standards are further described in the </w:t>
      </w:r>
      <w:r w:rsidRPr="0002554A">
        <w:rPr>
          <w:i/>
          <w:iCs/>
          <w:lang w:val="en-US"/>
        </w:rPr>
        <w:t xml:space="preserve">Auditor’s Responsibilities for the Audit of the </w:t>
      </w:r>
      <w:r w:rsidR="00EE01CE">
        <w:rPr>
          <w:i/>
          <w:iCs/>
          <w:lang w:val="en-US"/>
        </w:rPr>
        <w:t xml:space="preserve">Financial </w:t>
      </w:r>
      <w:r w:rsidR="00C03063">
        <w:rPr>
          <w:i/>
          <w:iCs/>
          <w:lang w:val="en-US"/>
        </w:rPr>
        <w:t>R</w:t>
      </w:r>
      <w:r w:rsidR="00EE01CE">
        <w:rPr>
          <w:i/>
          <w:iCs/>
          <w:lang w:val="en-US"/>
        </w:rPr>
        <w:t>eport</w:t>
      </w:r>
      <w:r w:rsidRPr="0002554A">
        <w:rPr>
          <w:lang w:val="en-US"/>
        </w:rPr>
        <w:t xml:space="preserve"> section of our report. We are independent of the </w:t>
      </w:r>
      <w:r w:rsidR="00E11CEC">
        <w:rPr>
          <w:lang w:val="en-US"/>
        </w:rPr>
        <w:t>Entity</w:t>
      </w:r>
      <w:r w:rsidR="00E11CEC" w:rsidRPr="0002554A">
        <w:rPr>
          <w:lang w:val="en-US"/>
        </w:rPr>
        <w:t xml:space="preserve"> </w:t>
      </w:r>
      <w:r w:rsidRPr="0002554A">
        <w:rPr>
          <w:lang w:val="en-US"/>
        </w:rPr>
        <w:t xml:space="preserve">in accordance with the ethical requirements </w:t>
      </w:r>
      <w:r w:rsidR="00F45DF3">
        <w:rPr>
          <w:lang w:val="en-US"/>
        </w:rPr>
        <w:t xml:space="preserve">of the Accounting Professional &amp; Ethical Standards Board’s APES 110 </w:t>
      </w:r>
      <w:r w:rsidR="00F45DF3" w:rsidRPr="00F45DF3">
        <w:rPr>
          <w:i/>
          <w:iCs/>
          <w:lang w:val="en-US"/>
        </w:rPr>
        <w:t>Code of Ethics for Professional Accountants (including Independence Standards)</w:t>
      </w:r>
      <w:r w:rsidR="00F45DF3">
        <w:rPr>
          <w:lang w:val="en-US"/>
        </w:rPr>
        <w:t xml:space="preserve"> (the Code) </w:t>
      </w:r>
      <w:r w:rsidRPr="0002554A">
        <w:rPr>
          <w:lang w:val="en-US"/>
        </w:rPr>
        <w:t xml:space="preserve">that are relevant to our audit of the </w:t>
      </w:r>
      <w:r w:rsidR="00EE01CE">
        <w:rPr>
          <w:lang w:val="en-US"/>
        </w:rPr>
        <w:t>financial report</w:t>
      </w:r>
      <w:r w:rsidRPr="0002554A">
        <w:rPr>
          <w:lang w:val="en-US"/>
        </w:rPr>
        <w:t xml:space="preserve"> in </w:t>
      </w:r>
      <w:r w:rsidR="00F2433C">
        <w:rPr>
          <w:lang w:val="en-US"/>
        </w:rPr>
        <w:t>Australia</w:t>
      </w:r>
      <w:r w:rsidRPr="0002554A">
        <w:rPr>
          <w:lang w:val="en-US"/>
        </w:rPr>
        <w:t xml:space="preserve">, and we have fulfilled our other ethical responsibilities in accordance with </w:t>
      </w:r>
      <w:r w:rsidR="00F45DF3">
        <w:rPr>
          <w:lang w:val="en-US"/>
        </w:rPr>
        <w:t>the Code</w:t>
      </w:r>
      <w:r w:rsidRPr="0002554A">
        <w:rPr>
          <w:lang w:val="en-US"/>
        </w:rPr>
        <w:t xml:space="preserve">. We believe that the audit evidence we have obtained is sufficient and appropriate to provide a basis for our opinion. </w:t>
      </w:r>
    </w:p>
    <w:p w14:paraId="0344272D" w14:textId="77777777" w:rsidR="0002554A" w:rsidRPr="0002554A" w:rsidRDefault="0002554A" w:rsidP="0002554A">
      <w:pPr>
        <w:pStyle w:val="ParaPlain"/>
        <w:rPr>
          <w:b/>
          <w:bCs/>
          <w:lang w:val="en-US"/>
        </w:rPr>
      </w:pPr>
      <w:r w:rsidRPr="0002554A">
        <w:rPr>
          <w:b/>
          <w:bCs/>
          <w:lang w:val="en-US"/>
        </w:rPr>
        <w:t xml:space="preserve">Going Concern </w:t>
      </w:r>
    </w:p>
    <w:p w14:paraId="4E8999BD" w14:textId="62B99403" w:rsidR="0002554A" w:rsidRPr="0002554A" w:rsidRDefault="0002554A" w:rsidP="0002554A">
      <w:pPr>
        <w:pStyle w:val="ParaPlain"/>
        <w:rPr>
          <w:lang w:val="en-US"/>
        </w:rPr>
      </w:pPr>
      <w:r w:rsidRPr="0002554A">
        <w:rPr>
          <w:lang w:val="en-US"/>
        </w:rPr>
        <w:t xml:space="preserve">In the context of our audit of the </w:t>
      </w:r>
      <w:r w:rsidR="00EE01CE">
        <w:rPr>
          <w:lang w:val="en-US"/>
        </w:rPr>
        <w:t xml:space="preserve">financial </w:t>
      </w:r>
      <w:proofErr w:type="gramStart"/>
      <w:r w:rsidR="00EE01CE">
        <w:rPr>
          <w:lang w:val="en-US"/>
        </w:rPr>
        <w:t>report</w:t>
      </w:r>
      <w:r w:rsidRPr="0002554A">
        <w:rPr>
          <w:lang w:val="en-US"/>
        </w:rPr>
        <w:t xml:space="preserve"> as a whole, and</w:t>
      </w:r>
      <w:proofErr w:type="gramEnd"/>
      <w:r w:rsidRPr="0002554A">
        <w:rPr>
          <w:lang w:val="en-US"/>
        </w:rPr>
        <w:t xml:space="preserve"> in forming our opinion thereon, we have concluded that management’s use of the going concern basis of accounting in the preparation of the </w:t>
      </w:r>
      <w:r w:rsidR="00EE01CE">
        <w:rPr>
          <w:lang w:val="en-US"/>
        </w:rPr>
        <w:t>financial report</w:t>
      </w:r>
      <w:r w:rsidRPr="0002554A">
        <w:rPr>
          <w:lang w:val="en-US"/>
        </w:rPr>
        <w:t xml:space="preserve"> is appropriate. Based on the audit evidence obtained, we have not identified a material uncertainty related to events or conditions that may cast significant doubt on the </w:t>
      </w:r>
      <w:r w:rsidR="00E0612B">
        <w:rPr>
          <w:lang w:val="en-US"/>
        </w:rPr>
        <w:t>Entity</w:t>
      </w:r>
      <w:r w:rsidR="00E0612B" w:rsidRPr="0002554A">
        <w:rPr>
          <w:lang w:val="en-US"/>
        </w:rPr>
        <w:t xml:space="preserve">’s </w:t>
      </w:r>
      <w:r w:rsidRPr="0002554A">
        <w:rPr>
          <w:lang w:val="en-US"/>
        </w:rPr>
        <w:t>ability to continue as a going concern.</w:t>
      </w:r>
    </w:p>
    <w:p w14:paraId="0FDBD25C" w14:textId="04702A1C" w:rsidR="0002554A" w:rsidRPr="0002554A" w:rsidRDefault="0002554A" w:rsidP="0002554A">
      <w:pPr>
        <w:pStyle w:val="ParaPlain"/>
        <w:rPr>
          <w:lang w:val="en-US"/>
        </w:rPr>
      </w:pPr>
      <w:r w:rsidRPr="0002554A">
        <w:rPr>
          <w:lang w:val="en-US"/>
        </w:rPr>
        <w:t xml:space="preserve">Our conclusions are based on the audit evidence obtained up to the date of our auditor’s report and are not a guarantee as to the </w:t>
      </w:r>
      <w:r w:rsidR="00E0612B">
        <w:rPr>
          <w:lang w:val="en-US"/>
        </w:rPr>
        <w:t>Entity</w:t>
      </w:r>
      <w:r w:rsidR="00E0612B" w:rsidRPr="0002554A">
        <w:rPr>
          <w:lang w:val="en-US"/>
        </w:rPr>
        <w:t xml:space="preserve">’s </w:t>
      </w:r>
      <w:r w:rsidRPr="0002554A">
        <w:rPr>
          <w:lang w:val="en-US"/>
        </w:rPr>
        <w:t xml:space="preserve">ability to continue as a going concern.  </w:t>
      </w:r>
    </w:p>
    <w:p w14:paraId="7F21E012" w14:textId="306B94EA" w:rsidR="0002554A" w:rsidRPr="0002554A" w:rsidRDefault="0002554A" w:rsidP="0002554A">
      <w:pPr>
        <w:pStyle w:val="ParaPlain"/>
        <w:rPr>
          <w:b/>
          <w:bCs/>
          <w:lang w:val="en-US"/>
        </w:rPr>
      </w:pPr>
      <w:r w:rsidRPr="0002554A">
        <w:rPr>
          <w:b/>
          <w:bCs/>
          <w:lang w:val="en-US"/>
        </w:rPr>
        <w:t xml:space="preserve">Other Information [or another title if appropriate such as “Information Other than the </w:t>
      </w:r>
      <w:r w:rsidR="00EE01CE">
        <w:rPr>
          <w:b/>
          <w:bCs/>
          <w:lang w:val="en-US"/>
        </w:rPr>
        <w:t xml:space="preserve">Financial </w:t>
      </w:r>
      <w:r w:rsidR="00F2433C">
        <w:rPr>
          <w:b/>
          <w:bCs/>
          <w:lang w:val="en-US"/>
        </w:rPr>
        <w:t>R</w:t>
      </w:r>
      <w:r w:rsidR="00EE01CE">
        <w:rPr>
          <w:b/>
          <w:bCs/>
          <w:lang w:val="en-US"/>
        </w:rPr>
        <w:t>eport</w:t>
      </w:r>
      <w:r w:rsidRPr="0002554A">
        <w:rPr>
          <w:b/>
          <w:bCs/>
          <w:lang w:val="en-US"/>
        </w:rPr>
        <w:t xml:space="preserve"> and Auditor’s Report Thereon”] </w:t>
      </w:r>
    </w:p>
    <w:p w14:paraId="519E0BC6" w14:textId="1E331A73" w:rsidR="0002554A" w:rsidRPr="0002554A" w:rsidRDefault="0002554A" w:rsidP="0002554A">
      <w:pPr>
        <w:pStyle w:val="ParaPlain"/>
        <w:rPr>
          <w:i/>
          <w:iCs/>
          <w:lang w:val="en-US"/>
        </w:rPr>
      </w:pPr>
      <w:r w:rsidRPr="0002554A">
        <w:rPr>
          <w:i/>
          <w:iCs/>
          <w:lang w:val="en-US"/>
        </w:rPr>
        <w:t xml:space="preserve">[Reporting in accordance with the reporting requirements in </w:t>
      </w:r>
      <w:r w:rsidR="00EE01CE">
        <w:rPr>
          <w:i/>
          <w:iCs/>
          <w:lang w:val="en-US"/>
        </w:rPr>
        <w:t>ASA</w:t>
      </w:r>
      <w:r w:rsidRPr="0002554A">
        <w:rPr>
          <w:i/>
          <w:iCs/>
          <w:lang w:val="en-US"/>
        </w:rPr>
        <w:t xml:space="preserve"> 720 – see Illustration 1 in Appendix 2 of </w:t>
      </w:r>
      <w:r w:rsidR="00EE01CE">
        <w:rPr>
          <w:i/>
          <w:iCs/>
          <w:lang w:val="en-US"/>
        </w:rPr>
        <w:t>ASA</w:t>
      </w:r>
      <w:r w:rsidRPr="0002554A">
        <w:rPr>
          <w:i/>
          <w:iCs/>
          <w:lang w:val="en-US"/>
        </w:rPr>
        <w:t xml:space="preserve"> 720.] </w:t>
      </w:r>
    </w:p>
    <w:p w14:paraId="373680E0" w14:textId="77777777" w:rsidR="0002554A" w:rsidRPr="0002554A" w:rsidRDefault="0002554A" w:rsidP="0002554A">
      <w:pPr>
        <w:pStyle w:val="ParaPlain"/>
        <w:rPr>
          <w:i/>
          <w:iCs/>
          <w:lang w:val="en-US"/>
        </w:rPr>
      </w:pPr>
      <w:r w:rsidRPr="0002554A">
        <w:rPr>
          <w:i/>
          <w:iCs/>
          <w:lang w:val="en-US"/>
        </w:rPr>
        <w:br w:type="page"/>
      </w:r>
    </w:p>
    <w:p w14:paraId="40FAD1F7" w14:textId="298A794F" w:rsidR="0002554A" w:rsidRPr="0002554A" w:rsidRDefault="0002554A" w:rsidP="0002554A">
      <w:pPr>
        <w:pStyle w:val="ParaPlain"/>
        <w:rPr>
          <w:b/>
          <w:bCs/>
          <w:lang w:val="en-US"/>
        </w:rPr>
      </w:pPr>
      <w:r w:rsidRPr="0002554A">
        <w:rPr>
          <w:b/>
          <w:bCs/>
          <w:lang w:val="en-US"/>
        </w:rPr>
        <w:lastRenderedPageBreak/>
        <w:t xml:space="preserve">Responsibilities of Management and Those Charged with Governance for the </w:t>
      </w:r>
      <w:r w:rsidR="00EE01CE">
        <w:rPr>
          <w:b/>
          <w:bCs/>
          <w:lang w:val="en-US"/>
        </w:rPr>
        <w:t xml:space="preserve">Financial </w:t>
      </w:r>
      <w:r w:rsidR="00C03063">
        <w:rPr>
          <w:b/>
          <w:bCs/>
          <w:lang w:val="en-US"/>
        </w:rPr>
        <w:t>R</w:t>
      </w:r>
      <w:r w:rsidR="00EE01CE">
        <w:rPr>
          <w:b/>
          <w:bCs/>
          <w:lang w:val="en-US"/>
        </w:rPr>
        <w:t>eport</w:t>
      </w:r>
      <w:r w:rsidRPr="0002554A">
        <w:rPr>
          <w:b/>
          <w:bCs/>
          <w:vertAlign w:val="superscript"/>
          <w:lang w:val="en-US"/>
        </w:rPr>
        <w:footnoteReference w:id="4"/>
      </w:r>
      <w:r w:rsidRPr="0002554A">
        <w:rPr>
          <w:b/>
          <w:bCs/>
          <w:lang w:val="en-US"/>
        </w:rPr>
        <w:t xml:space="preserve"> </w:t>
      </w:r>
    </w:p>
    <w:p w14:paraId="7155BA3C" w14:textId="67BCE936"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w:t>
      </w:r>
      <w:r w:rsidRPr="0002554A">
        <w:rPr>
          <w:vertAlign w:val="superscript"/>
          <w:lang w:val="en-US"/>
        </w:rPr>
        <w:footnoteReference w:id="5"/>
      </w:r>
      <w:r w:rsidRPr="0002554A">
        <w:rPr>
          <w:i/>
          <w:iCs/>
          <w:lang w:val="en-US"/>
        </w:rPr>
        <w:t xml:space="preserve">] </w:t>
      </w:r>
    </w:p>
    <w:p w14:paraId="00D670E8" w14:textId="554B9F26" w:rsidR="0002554A" w:rsidRPr="0002554A" w:rsidRDefault="0002554A" w:rsidP="0002554A">
      <w:pPr>
        <w:pStyle w:val="ParaPlain"/>
        <w:rPr>
          <w:b/>
          <w:bCs/>
          <w:lang w:val="en-US"/>
        </w:rPr>
      </w:pPr>
      <w:r w:rsidRPr="0002554A">
        <w:rPr>
          <w:b/>
          <w:bCs/>
          <w:lang w:val="en-US"/>
        </w:rPr>
        <w:t xml:space="preserve">Auditor’s Responsibilities for the Audit of the </w:t>
      </w:r>
      <w:r w:rsidR="00EE01CE">
        <w:rPr>
          <w:b/>
          <w:bCs/>
          <w:lang w:val="en-US"/>
        </w:rPr>
        <w:t xml:space="preserve">Financial </w:t>
      </w:r>
      <w:r w:rsidR="00C03063">
        <w:rPr>
          <w:b/>
          <w:bCs/>
          <w:lang w:val="en-US"/>
        </w:rPr>
        <w:t>R</w:t>
      </w:r>
      <w:r w:rsidR="00EE01CE">
        <w:rPr>
          <w:b/>
          <w:bCs/>
          <w:lang w:val="en-US"/>
        </w:rPr>
        <w:t>eport</w:t>
      </w:r>
      <w:r w:rsidRPr="0002554A">
        <w:rPr>
          <w:b/>
          <w:bCs/>
          <w:lang w:val="en-US"/>
        </w:rPr>
        <w:t xml:space="preserve"> </w:t>
      </w:r>
    </w:p>
    <w:p w14:paraId="3DB63758" w14:textId="2E94CE06"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 </w:t>
      </w:r>
    </w:p>
    <w:p w14:paraId="1275F441" w14:textId="77777777" w:rsidR="0002554A" w:rsidRPr="0002554A" w:rsidRDefault="0002554A" w:rsidP="0002554A">
      <w:pPr>
        <w:pStyle w:val="ParaPlain"/>
        <w:rPr>
          <w:b/>
          <w:bCs/>
          <w:lang w:val="en-US"/>
        </w:rPr>
      </w:pPr>
      <w:r w:rsidRPr="0002554A">
        <w:rPr>
          <w:b/>
          <w:bCs/>
          <w:lang w:val="en-US"/>
        </w:rPr>
        <w:t xml:space="preserve">Report on Other Legal and Regulatory Requirements </w:t>
      </w:r>
    </w:p>
    <w:p w14:paraId="522812EA" w14:textId="5D4C3C8E"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 </w:t>
      </w:r>
    </w:p>
    <w:p w14:paraId="666A88C7" w14:textId="50BBEAF4" w:rsidR="0002554A" w:rsidRPr="0002554A" w:rsidRDefault="0002554A" w:rsidP="0002554A">
      <w:pPr>
        <w:pStyle w:val="ParaPlain"/>
        <w:rPr>
          <w:i/>
          <w:iCs/>
          <w:lang w:val="en-US"/>
        </w:rPr>
      </w:pPr>
      <w:r w:rsidRPr="0002554A">
        <w:rPr>
          <w:i/>
          <w:iCs/>
          <w:lang w:val="en-US"/>
        </w:rPr>
        <w:t xml:space="preserve">[Signature in the name of the audit firm, the personal name of the auditor, or both, as appropriate] </w:t>
      </w:r>
    </w:p>
    <w:p w14:paraId="200E181B" w14:textId="77777777" w:rsidR="0002554A" w:rsidRPr="0002554A" w:rsidRDefault="0002554A" w:rsidP="0002554A">
      <w:pPr>
        <w:pStyle w:val="ParaPlain"/>
        <w:rPr>
          <w:i/>
          <w:iCs/>
          <w:lang w:val="en-US"/>
        </w:rPr>
      </w:pPr>
      <w:r w:rsidRPr="0002554A">
        <w:rPr>
          <w:i/>
          <w:iCs/>
          <w:lang w:val="en-US"/>
        </w:rPr>
        <w:t xml:space="preserve">[Auditor Address] </w:t>
      </w:r>
    </w:p>
    <w:p w14:paraId="57BF872B" w14:textId="77777777" w:rsidR="0002554A" w:rsidRPr="0002554A" w:rsidRDefault="0002554A" w:rsidP="0002554A">
      <w:pPr>
        <w:pStyle w:val="ParaPlain"/>
        <w:rPr>
          <w:i/>
          <w:iCs/>
          <w:lang w:val="en-US"/>
        </w:rPr>
      </w:pPr>
      <w:r w:rsidRPr="0002554A">
        <w:rPr>
          <w:i/>
          <w:iCs/>
          <w:lang w:val="en-US"/>
        </w:rPr>
        <w:t>[Date]</w:t>
      </w:r>
    </w:p>
    <w:p w14:paraId="69B161C6" w14:textId="77777777" w:rsidR="0002554A" w:rsidRPr="0002554A" w:rsidRDefault="0002554A" w:rsidP="0002554A">
      <w:pPr>
        <w:pStyle w:val="ParaPlain"/>
        <w:rPr>
          <w:i/>
          <w:iCs/>
          <w:lang w:val="en-US"/>
        </w:rPr>
      </w:pPr>
      <w:r w:rsidRPr="0002554A">
        <w:rPr>
          <w:i/>
          <w:iCs/>
          <w:lang w:val="en-US"/>
        </w:rPr>
        <w:br w:type="page"/>
      </w:r>
    </w:p>
    <w:tbl>
      <w:tblPr>
        <w:tblStyle w:val="TableGrid"/>
        <w:tblW w:w="0" w:type="auto"/>
        <w:tblLook w:val="04A0" w:firstRow="1" w:lastRow="0" w:firstColumn="1" w:lastColumn="0" w:noHBand="0" w:noVBand="1"/>
        <w:tblCaption w:val="Illustration 2 – An Auditor’s Report on a Financial Report of a Single Listed Company Prepared in Accordance With the Corporations Act 2001 Containing an Unmodified Opinion When No Material Uncertainty Exists and Disclosure in the Financial Report About the Significant Judgements Made by Management in Concluding That There is No Material Uncertainty Is Adequate"/>
        <w:tblDescription w:val="Examples"/>
      </w:tblPr>
      <w:tblGrid>
        <w:gridCol w:w="8646"/>
      </w:tblGrid>
      <w:tr w:rsidR="0002554A" w:rsidRPr="0002554A" w14:paraId="07273B75" w14:textId="77777777" w:rsidTr="000B073E">
        <w:tc>
          <w:tcPr>
            <w:tcW w:w="8646" w:type="dxa"/>
          </w:tcPr>
          <w:p w14:paraId="5500CB03" w14:textId="78413B43" w:rsidR="0002554A" w:rsidRPr="0002554A" w:rsidRDefault="00E837BF" w:rsidP="0002554A">
            <w:pPr>
              <w:pStyle w:val="ParaPlain"/>
              <w:numPr>
                <w:ilvl w:val="0"/>
                <w:numId w:val="7"/>
              </w:numPr>
              <w:rPr>
                <w:b/>
                <w:bCs/>
                <w:lang w:val="en-US"/>
              </w:rPr>
            </w:pPr>
            <w:bookmarkStart w:id="6" w:name="_Hlk126170583"/>
            <w:r>
              <w:rPr>
                <w:b/>
                <w:bCs/>
                <w:lang w:val="en-US"/>
              </w:rPr>
              <w:lastRenderedPageBreak/>
              <w:t xml:space="preserve">[Aus] </w:t>
            </w:r>
            <w:r w:rsidR="0002554A" w:rsidRPr="0002554A">
              <w:rPr>
                <w:b/>
                <w:bCs/>
                <w:lang w:val="en-US"/>
              </w:rPr>
              <w:t xml:space="preserve">Illustration 2 – An Auditor’s Report </w:t>
            </w:r>
            <w:r w:rsidR="00FA700C">
              <w:rPr>
                <w:b/>
                <w:bCs/>
                <w:lang w:val="en-US"/>
              </w:rPr>
              <w:t xml:space="preserve">on a Financial Report </w:t>
            </w:r>
            <w:r w:rsidR="0002554A" w:rsidRPr="0002554A">
              <w:rPr>
                <w:b/>
                <w:bCs/>
                <w:lang w:val="en-US"/>
              </w:rPr>
              <w:t xml:space="preserve">of a </w:t>
            </w:r>
            <w:r w:rsidR="00FA700C">
              <w:rPr>
                <w:b/>
                <w:bCs/>
                <w:lang w:val="en-US"/>
              </w:rPr>
              <w:t xml:space="preserve">Single </w:t>
            </w:r>
            <w:r w:rsidR="0002554A" w:rsidRPr="0002554A">
              <w:rPr>
                <w:b/>
                <w:bCs/>
                <w:lang w:val="en-US"/>
              </w:rPr>
              <w:t xml:space="preserve">Listed </w:t>
            </w:r>
            <w:r w:rsidR="00FA700C">
              <w:rPr>
                <w:b/>
                <w:bCs/>
                <w:lang w:val="en-US"/>
              </w:rPr>
              <w:t xml:space="preserve">Company Prepared in Accordance </w:t>
            </w:r>
            <w:proofErr w:type="gramStart"/>
            <w:r w:rsidR="00FA700C">
              <w:rPr>
                <w:b/>
                <w:bCs/>
                <w:lang w:val="en-US"/>
              </w:rPr>
              <w:t>With</w:t>
            </w:r>
            <w:proofErr w:type="gramEnd"/>
            <w:r w:rsidR="00FA700C">
              <w:rPr>
                <w:b/>
                <w:bCs/>
                <w:lang w:val="en-US"/>
              </w:rPr>
              <w:t xml:space="preserve"> the </w:t>
            </w:r>
            <w:r w:rsidR="00FA700C" w:rsidRPr="00E23BCC">
              <w:rPr>
                <w:b/>
                <w:bCs/>
                <w:i/>
                <w:iCs/>
                <w:lang w:val="en-US"/>
              </w:rPr>
              <w:t>Corporations Act 2001</w:t>
            </w:r>
            <w:r w:rsidR="00FA700C" w:rsidRPr="0002554A">
              <w:rPr>
                <w:b/>
                <w:bCs/>
                <w:lang w:val="en-US"/>
              </w:rPr>
              <w:t xml:space="preserve"> </w:t>
            </w:r>
            <w:r w:rsidR="0002554A" w:rsidRPr="0002554A">
              <w:rPr>
                <w:b/>
                <w:bCs/>
                <w:lang w:val="en-US"/>
              </w:rPr>
              <w:t xml:space="preserve">Containing an Unmodified Opinion When No Material Uncertainty Exists and Disclosure in the </w:t>
            </w:r>
            <w:r w:rsidR="00EE01CE">
              <w:rPr>
                <w:b/>
                <w:bCs/>
                <w:lang w:val="en-US"/>
              </w:rPr>
              <w:t xml:space="preserve">Financial </w:t>
            </w:r>
            <w:r w:rsidR="00C03063">
              <w:rPr>
                <w:b/>
                <w:bCs/>
                <w:lang w:val="en-US"/>
              </w:rPr>
              <w:t>R</w:t>
            </w:r>
            <w:r w:rsidR="00EE01CE">
              <w:rPr>
                <w:b/>
                <w:bCs/>
                <w:lang w:val="en-US"/>
              </w:rPr>
              <w:t>eport</w:t>
            </w:r>
            <w:r w:rsidR="0002554A" w:rsidRPr="0002554A">
              <w:rPr>
                <w:b/>
                <w:bCs/>
                <w:lang w:val="en-US"/>
              </w:rPr>
              <w:t xml:space="preserve"> About the Significant </w:t>
            </w:r>
            <w:r w:rsidR="00EE01CE">
              <w:rPr>
                <w:b/>
                <w:bCs/>
                <w:lang w:val="en-US"/>
              </w:rPr>
              <w:t>Judgement</w:t>
            </w:r>
            <w:r w:rsidR="0002554A" w:rsidRPr="0002554A">
              <w:rPr>
                <w:b/>
                <w:bCs/>
                <w:lang w:val="en-US"/>
              </w:rPr>
              <w:t>s Made by Management in Concluding That There is No Material Uncertainty Is Adequate</w:t>
            </w:r>
          </w:p>
          <w:bookmarkEnd w:id="6"/>
          <w:p w14:paraId="1A790304" w14:textId="77777777" w:rsidR="0002554A" w:rsidRPr="0002554A" w:rsidRDefault="0002554A" w:rsidP="0002554A">
            <w:pPr>
              <w:pStyle w:val="ParaPlain"/>
              <w:numPr>
                <w:ilvl w:val="0"/>
                <w:numId w:val="7"/>
              </w:numPr>
              <w:rPr>
                <w:lang w:val="en-US"/>
              </w:rPr>
            </w:pPr>
            <w:r w:rsidRPr="0002554A">
              <w:rPr>
                <w:lang w:val="en-US"/>
              </w:rPr>
              <w:t xml:space="preserve">For purposes of this illustrative auditor’s report, the following circumstances are assumed: </w:t>
            </w:r>
          </w:p>
          <w:p w14:paraId="2F756A86" w14:textId="2F8D265D" w:rsidR="0002554A" w:rsidRPr="0002554A" w:rsidRDefault="0002554A" w:rsidP="00B24AEF">
            <w:pPr>
              <w:pStyle w:val="ListBullet"/>
              <w:ind w:left="709"/>
              <w:rPr>
                <w:lang w:val="en-US"/>
              </w:rPr>
            </w:pPr>
            <w:r w:rsidRPr="0002554A">
              <w:rPr>
                <w:lang w:val="en-US"/>
              </w:rPr>
              <w:t xml:space="preserve">Audit of </w:t>
            </w:r>
            <w:r w:rsidR="00B755A2">
              <w:rPr>
                <w:lang w:val="en-US"/>
              </w:rPr>
              <w:t xml:space="preserve">the </w:t>
            </w:r>
            <w:r w:rsidR="00EE01CE">
              <w:rPr>
                <w:lang w:val="en-US"/>
              </w:rPr>
              <w:t>financial report</w:t>
            </w:r>
            <w:r w:rsidRPr="0002554A">
              <w:rPr>
                <w:lang w:val="en-US"/>
              </w:rPr>
              <w:t xml:space="preserve"> of a listed </w:t>
            </w:r>
            <w:r w:rsidR="000E031D">
              <w:rPr>
                <w:lang w:val="en-US"/>
              </w:rPr>
              <w:t>company</w:t>
            </w:r>
            <w:r w:rsidRPr="0002554A">
              <w:rPr>
                <w:lang w:val="en-US"/>
              </w:rPr>
              <w:t xml:space="preserve">. The audit is not a group audit (i.e., </w:t>
            </w:r>
            <w:r w:rsidR="00EE01CE">
              <w:rPr>
                <w:lang w:val="en-US"/>
              </w:rPr>
              <w:t>ASA</w:t>
            </w:r>
            <w:r w:rsidRPr="0002554A">
              <w:rPr>
                <w:lang w:val="en-US"/>
              </w:rPr>
              <w:t xml:space="preserve"> 600 does not apply). </w:t>
            </w:r>
          </w:p>
          <w:p w14:paraId="468467C1" w14:textId="4EDF319A" w:rsidR="0002554A" w:rsidRPr="0002554A" w:rsidRDefault="0002554A" w:rsidP="00B24AEF">
            <w:pPr>
              <w:pStyle w:val="ListBullet"/>
              <w:ind w:left="709"/>
              <w:rPr>
                <w:lang w:val="en-US"/>
              </w:rPr>
            </w:pPr>
            <w:r w:rsidRPr="0002554A">
              <w:rPr>
                <w:lang w:val="en-US"/>
              </w:rPr>
              <w:t xml:space="preserve">The </w:t>
            </w:r>
            <w:r w:rsidR="00EE01CE">
              <w:rPr>
                <w:lang w:val="en-US"/>
              </w:rPr>
              <w:t>financial report</w:t>
            </w:r>
            <w:r w:rsidRPr="0002554A">
              <w:rPr>
                <w:lang w:val="en-US"/>
              </w:rPr>
              <w:t xml:space="preserve"> </w:t>
            </w:r>
            <w:r w:rsidR="009E151F">
              <w:rPr>
                <w:lang w:val="en-US"/>
              </w:rPr>
              <w:t>is</w:t>
            </w:r>
            <w:r w:rsidR="009E151F" w:rsidRPr="0002554A">
              <w:rPr>
                <w:lang w:val="en-US"/>
              </w:rPr>
              <w:t xml:space="preserve"> </w:t>
            </w:r>
            <w:r w:rsidRPr="0002554A">
              <w:rPr>
                <w:lang w:val="en-US"/>
              </w:rPr>
              <w:t xml:space="preserve">prepared by </w:t>
            </w:r>
            <w:r w:rsidR="005A4DEE">
              <w:rPr>
                <w:lang w:val="en-US"/>
              </w:rPr>
              <w:t>the directors</w:t>
            </w:r>
            <w:r w:rsidR="005A4DEE" w:rsidRPr="0002554A">
              <w:rPr>
                <w:lang w:val="en-US"/>
              </w:rPr>
              <w:t xml:space="preserve"> </w:t>
            </w:r>
            <w:r w:rsidRPr="0002554A">
              <w:rPr>
                <w:lang w:val="en-US"/>
              </w:rPr>
              <w:t xml:space="preserve">of the </w:t>
            </w:r>
            <w:r w:rsidR="005A4DEE">
              <w:rPr>
                <w:lang w:val="en-US"/>
              </w:rPr>
              <w:t>company</w:t>
            </w:r>
            <w:r w:rsidR="005A4DEE" w:rsidRPr="0002554A">
              <w:rPr>
                <w:lang w:val="en-US"/>
              </w:rPr>
              <w:t xml:space="preserve"> </w:t>
            </w:r>
            <w:r w:rsidRPr="0002554A">
              <w:rPr>
                <w:lang w:val="en-US"/>
              </w:rPr>
              <w:t xml:space="preserve">in accordance with </w:t>
            </w:r>
            <w:r w:rsidR="00C03063">
              <w:rPr>
                <w:lang w:val="en-US"/>
              </w:rPr>
              <w:t>Australian</w:t>
            </w:r>
            <w:r w:rsidRPr="0002554A">
              <w:rPr>
                <w:lang w:val="en-US"/>
              </w:rPr>
              <w:t xml:space="preserve"> Accounting Standards (a </w:t>
            </w:r>
            <w:proofErr w:type="gramStart"/>
            <w:r w:rsidRPr="0002554A">
              <w:rPr>
                <w:lang w:val="en-US"/>
              </w:rPr>
              <w:t>general purpose</w:t>
            </w:r>
            <w:proofErr w:type="gramEnd"/>
            <w:r w:rsidRPr="0002554A">
              <w:rPr>
                <w:lang w:val="en-US"/>
              </w:rPr>
              <w:t xml:space="preserve"> framework)</w:t>
            </w:r>
            <w:r w:rsidR="005A4DEE">
              <w:rPr>
                <w:lang w:val="en-US"/>
              </w:rPr>
              <w:t xml:space="preserve"> and under </w:t>
            </w:r>
            <w:r w:rsidR="005A4DEE" w:rsidRPr="00E23BCC">
              <w:rPr>
                <w:i/>
                <w:iCs/>
                <w:lang w:val="en-US"/>
              </w:rPr>
              <w:t>Corporations Act 2001</w:t>
            </w:r>
            <w:r w:rsidRPr="0002554A">
              <w:rPr>
                <w:lang w:val="en-US"/>
              </w:rPr>
              <w:t xml:space="preserve">. </w:t>
            </w:r>
          </w:p>
          <w:p w14:paraId="608D1F1E" w14:textId="637ECFB0" w:rsidR="0002554A" w:rsidRPr="0002554A" w:rsidRDefault="0002554A" w:rsidP="00B24AEF">
            <w:pPr>
              <w:pStyle w:val="ListBullet"/>
              <w:ind w:left="709"/>
              <w:rPr>
                <w:lang w:val="en-US"/>
              </w:rPr>
            </w:pPr>
            <w:r w:rsidRPr="0002554A">
              <w:rPr>
                <w:lang w:val="en-US"/>
              </w:rPr>
              <w:t xml:space="preserve">The terms of the audit engagement reflect the description of </w:t>
            </w:r>
            <w:r w:rsidR="004C1208">
              <w:rPr>
                <w:lang w:val="en-US"/>
              </w:rPr>
              <w:t>directors’</w:t>
            </w:r>
            <w:r w:rsidR="004C1208" w:rsidRPr="0002554A">
              <w:rPr>
                <w:lang w:val="en-US"/>
              </w:rPr>
              <w:t xml:space="preserve"> </w:t>
            </w:r>
            <w:r w:rsidRPr="0002554A">
              <w:rPr>
                <w:lang w:val="en-US"/>
              </w:rPr>
              <w:t xml:space="preserve">responsibility for the </w:t>
            </w:r>
            <w:r w:rsidR="00EE01CE">
              <w:rPr>
                <w:lang w:val="en-US"/>
              </w:rPr>
              <w:t>financial report</w:t>
            </w:r>
            <w:r w:rsidRPr="0002554A">
              <w:rPr>
                <w:lang w:val="en-US"/>
              </w:rPr>
              <w:t xml:space="preserve"> in </w:t>
            </w:r>
            <w:r w:rsidR="00EE01CE">
              <w:rPr>
                <w:lang w:val="en-US"/>
              </w:rPr>
              <w:t>ASA</w:t>
            </w:r>
            <w:r w:rsidRPr="0002554A">
              <w:rPr>
                <w:lang w:val="en-US"/>
              </w:rPr>
              <w:t xml:space="preserve"> 210. </w:t>
            </w:r>
          </w:p>
          <w:p w14:paraId="20EFB118" w14:textId="77777777" w:rsidR="0002554A" w:rsidRPr="0002554A" w:rsidRDefault="0002554A" w:rsidP="00B24AEF">
            <w:pPr>
              <w:pStyle w:val="ListBullet"/>
              <w:ind w:left="709"/>
              <w:rPr>
                <w:lang w:val="en-US"/>
              </w:rPr>
            </w:pPr>
            <w:r w:rsidRPr="0002554A">
              <w:rPr>
                <w:lang w:val="en-US"/>
              </w:rPr>
              <w:t xml:space="preserve">The auditor has concluded an unmodified (i.e., “clean”) opinion is appropriate based on the audit evidence obtained. </w:t>
            </w:r>
          </w:p>
          <w:p w14:paraId="2669AE7A" w14:textId="7BF0012F" w:rsidR="0002554A" w:rsidRPr="0002554A" w:rsidRDefault="0002554A" w:rsidP="00B24AEF">
            <w:pPr>
              <w:pStyle w:val="ListBullet"/>
              <w:ind w:left="709"/>
              <w:rPr>
                <w:lang w:val="en-US"/>
              </w:rPr>
            </w:pPr>
            <w:r w:rsidRPr="0002554A">
              <w:rPr>
                <w:lang w:val="en-US"/>
              </w:rPr>
              <w:t xml:space="preserve">The relevant ethical requirements that apply to the audit are </w:t>
            </w:r>
            <w:r w:rsidR="00F45DF3">
              <w:rPr>
                <w:lang w:val="en-US"/>
              </w:rPr>
              <w:t xml:space="preserve">the Accounting Professional </w:t>
            </w:r>
            <w:r w:rsidR="006E6D02">
              <w:rPr>
                <w:lang w:val="en-US"/>
              </w:rPr>
              <w:t>and</w:t>
            </w:r>
            <w:r w:rsidR="00F45DF3">
              <w:rPr>
                <w:lang w:val="en-US"/>
              </w:rPr>
              <w:t xml:space="preserve"> Ethical Standards Board</w:t>
            </w:r>
            <w:r w:rsidR="006E6D02">
              <w:rPr>
                <w:lang w:val="en-US"/>
              </w:rPr>
              <w:t xml:space="preserve"> </w:t>
            </w:r>
            <w:r w:rsidR="00F45DF3">
              <w:rPr>
                <w:lang w:val="en-US"/>
              </w:rPr>
              <w:t xml:space="preserve">APES 110 </w:t>
            </w:r>
            <w:r w:rsidR="00F45DF3" w:rsidRPr="008013F4">
              <w:rPr>
                <w:i/>
                <w:iCs/>
                <w:lang w:val="en-US"/>
              </w:rPr>
              <w:t>Code of Ethics for Professional Accountants (including Independence Standards)</w:t>
            </w:r>
            <w:r w:rsidR="00B96E2D">
              <w:t xml:space="preserve"> (the Code)</w:t>
            </w:r>
            <w:r w:rsidR="00B96E2D" w:rsidRPr="0002554A">
              <w:t>.</w:t>
            </w:r>
            <w:r w:rsidR="00B96E2D">
              <w:t xml:space="preserve"> The Code includes additional independence requirements that are applicable to audits of financial reports of public interest entities. The Code also requires the auditor to publicly disclose that the independence requirements applicable to audits of financial reports of public interest entities were applied</w:t>
            </w:r>
            <w:r w:rsidRPr="0002554A">
              <w:rPr>
                <w:lang w:val="en-US"/>
              </w:rPr>
              <w:t>.</w:t>
            </w:r>
          </w:p>
          <w:p w14:paraId="3F57401C" w14:textId="77777777" w:rsidR="0002554A" w:rsidRPr="0002554A" w:rsidRDefault="0002554A" w:rsidP="00B24AEF">
            <w:pPr>
              <w:pStyle w:val="ListBullet"/>
              <w:ind w:left="709"/>
              <w:rPr>
                <w:lang w:val="en-US"/>
              </w:rPr>
            </w:pPr>
            <w:r w:rsidRPr="0002554A">
              <w:rPr>
                <w:lang w:val="en-US"/>
              </w:rPr>
              <w:t xml:space="preserve">Based on the audit evidence obtained, the auditor has concluded that a material uncertainty does not exist. </w:t>
            </w:r>
          </w:p>
          <w:p w14:paraId="11433815" w14:textId="5F17EF5A" w:rsidR="0002554A" w:rsidRPr="0002554A" w:rsidRDefault="0002554A" w:rsidP="00B24AEF">
            <w:pPr>
              <w:pStyle w:val="ListBullet"/>
              <w:ind w:left="709"/>
              <w:rPr>
                <w:lang w:val="en-US"/>
              </w:rPr>
            </w:pPr>
            <w:r w:rsidRPr="0002554A">
              <w:rPr>
                <w:lang w:val="en-US"/>
              </w:rPr>
              <w:t xml:space="preserve">Management has disclosed information about significant </w:t>
            </w:r>
            <w:r w:rsidR="00EE01CE">
              <w:rPr>
                <w:lang w:val="en-US"/>
              </w:rPr>
              <w:t>judgement</w:t>
            </w:r>
            <w:r w:rsidRPr="0002554A">
              <w:rPr>
                <w:lang w:val="en-US"/>
              </w:rPr>
              <w:t>s made in concluding that there is no material uncertainty related to events or conditions that may cast significant doubt on the entity’s ability to continue as a going concern and the disclosures are adequate.</w:t>
            </w:r>
          </w:p>
          <w:p w14:paraId="5ACB4329" w14:textId="26DC63D2" w:rsidR="0002554A" w:rsidRPr="0002554A" w:rsidRDefault="0002554A" w:rsidP="00B24AEF">
            <w:pPr>
              <w:pStyle w:val="ListBullet"/>
              <w:ind w:left="709"/>
              <w:rPr>
                <w:lang w:val="en-US"/>
              </w:rPr>
            </w:pPr>
            <w:r w:rsidRPr="0002554A">
              <w:rPr>
                <w:lang w:val="en-US"/>
              </w:rPr>
              <w:t xml:space="preserve">The auditor has chosen to supplement the required statements in accordance with </w:t>
            </w:r>
            <w:r w:rsidR="00EE01CE">
              <w:rPr>
                <w:lang w:val="en-US"/>
              </w:rPr>
              <w:t>ASA</w:t>
            </w:r>
            <w:r w:rsidRPr="0002554A">
              <w:rPr>
                <w:lang w:val="en-US"/>
              </w:rPr>
              <w:t xml:space="preserve"> 570 by referencing to the sections describing the </w:t>
            </w:r>
            <w:r w:rsidRPr="0002554A" w:rsidDel="00336615">
              <w:rPr>
                <w:lang w:val="en-US"/>
              </w:rPr>
              <w:t xml:space="preserve">respective responsibilities of </w:t>
            </w:r>
            <w:r w:rsidR="0046521C">
              <w:rPr>
                <w:lang w:val="en-US"/>
              </w:rPr>
              <w:t>the directors</w:t>
            </w:r>
            <w:r w:rsidR="0046521C" w:rsidRPr="0002554A" w:rsidDel="00336615">
              <w:rPr>
                <w:lang w:val="en-US"/>
              </w:rPr>
              <w:t xml:space="preserve"> </w:t>
            </w:r>
            <w:r w:rsidRPr="0002554A" w:rsidDel="00336615">
              <w:rPr>
                <w:lang w:val="en-US"/>
              </w:rPr>
              <w:t xml:space="preserve">and </w:t>
            </w:r>
            <w:r w:rsidRPr="0002554A">
              <w:rPr>
                <w:lang w:val="en-US"/>
              </w:rPr>
              <w:t xml:space="preserve">of </w:t>
            </w:r>
            <w:r w:rsidRPr="0002554A" w:rsidDel="00336615">
              <w:rPr>
                <w:lang w:val="en-US"/>
              </w:rPr>
              <w:t>the auditor in relation to going concern</w:t>
            </w:r>
            <w:r w:rsidRPr="0002554A">
              <w:rPr>
                <w:lang w:val="en-US"/>
              </w:rPr>
              <w:t>.</w:t>
            </w:r>
          </w:p>
          <w:p w14:paraId="42DC6B50" w14:textId="43ED9A0E" w:rsidR="0002554A" w:rsidRPr="0002554A" w:rsidRDefault="0002554A" w:rsidP="00B24AEF">
            <w:pPr>
              <w:pStyle w:val="ListBullet"/>
              <w:ind w:left="709"/>
              <w:rPr>
                <w:lang w:val="en-US"/>
              </w:rPr>
            </w:pPr>
            <w:r w:rsidRPr="0002554A">
              <w:rPr>
                <w:lang w:val="en-US"/>
              </w:rPr>
              <w:t xml:space="preserve">Key audit matters have been communicated in accordance with </w:t>
            </w:r>
            <w:r w:rsidR="00EE01CE">
              <w:rPr>
                <w:lang w:val="en-US"/>
              </w:rPr>
              <w:t>ASA</w:t>
            </w:r>
            <w:r w:rsidRPr="0002554A">
              <w:rPr>
                <w:lang w:val="en-US"/>
              </w:rPr>
              <w:t xml:space="preserve"> 701.</w:t>
            </w:r>
          </w:p>
          <w:p w14:paraId="1D0DB9BA" w14:textId="77777777" w:rsidR="0002554A" w:rsidRPr="0002554A" w:rsidRDefault="0002554A" w:rsidP="00B24AEF">
            <w:pPr>
              <w:pStyle w:val="ListBullet"/>
              <w:ind w:left="709"/>
              <w:rPr>
                <w:lang w:val="en-US"/>
              </w:rPr>
            </w:pPr>
            <w:r w:rsidRPr="0002554A">
              <w:rPr>
                <w:lang w:val="en-US"/>
              </w:rPr>
              <w:t xml:space="preserve">The auditor has obtained </w:t>
            </w:r>
            <w:proofErr w:type="gramStart"/>
            <w:r w:rsidRPr="0002554A">
              <w:rPr>
                <w:lang w:val="en-US"/>
              </w:rPr>
              <w:t>all of</w:t>
            </w:r>
            <w:proofErr w:type="gramEnd"/>
            <w:r w:rsidRPr="0002554A">
              <w:rPr>
                <w:lang w:val="en-US"/>
              </w:rPr>
              <w:t xml:space="preserve"> the other information prior to the date of the auditor’s report and has not yet identified a material misstatement of the other information. </w:t>
            </w:r>
          </w:p>
          <w:p w14:paraId="329AC9FF" w14:textId="4BA2429A" w:rsidR="0002554A" w:rsidRPr="0002554A" w:rsidRDefault="0002554A" w:rsidP="00B24AEF">
            <w:pPr>
              <w:pStyle w:val="ListBullet"/>
              <w:ind w:left="709"/>
              <w:rPr>
                <w:lang w:val="en-US"/>
              </w:rPr>
            </w:pPr>
            <w:r w:rsidRPr="0002554A">
              <w:rPr>
                <w:lang w:val="en-US"/>
              </w:rPr>
              <w:t xml:space="preserve">Those responsible for oversight of the </w:t>
            </w:r>
            <w:r w:rsidR="00EE01CE">
              <w:rPr>
                <w:lang w:val="en-US"/>
              </w:rPr>
              <w:t>financial report</w:t>
            </w:r>
            <w:r w:rsidRPr="0002554A">
              <w:rPr>
                <w:lang w:val="en-US"/>
              </w:rPr>
              <w:t xml:space="preserve"> differ from those responsible for the preparation of the </w:t>
            </w:r>
            <w:r w:rsidR="00EE01CE">
              <w:rPr>
                <w:lang w:val="en-US"/>
              </w:rPr>
              <w:t>financial report</w:t>
            </w:r>
            <w:r w:rsidRPr="0002554A">
              <w:rPr>
                <w:lang w:val="en-US"/>
              </w:rPr>
              <w:t xml:space="preserve">. </w:t>
            </w:r>
          </w:p>
          <w:p w14:paraId="774402AA" w14:textId="23476ADC" w:rsidR="0002554A" w:rsidRPr="0002554A" w:rsidRDefault="0002554A" w:rsidP="00B24AEF">
            <w:pPr>
              <w:pStyle w:val="ListBullet"/>
              <w:ind w:left="709"/>
              <w:rPr>
                <w:b/>
                <w:bCs/>
                <w:lang w:val="en-US"/>
              </w:rPr>
            </w:pPr>
            <w:r w:rsidRPr="0002554A">
              <w:rPr>
                <w:lang w:val="en-US"/>
              </w:rPr>
              <w:t xml:space="preserve">In addition to the audit of the </w:t>
            </w:r>
            <w:r w:rsidR="00EE01CE">
              <w:rPr>
                <w:lang w:val="en-US"/>
              </w:rPr>
              <w:t>financial report</w:t>
            </w:r>
            <w:r w:rsidRPr="0002554A">
              <w:rPr>
                <w:lang w:val="en-US"/>
              </w:rPr>
              <w:t xml:space="preserve">, the auditor has other reporting responsibilities required under </w:t>
            </w:r>
            <w:r w:rsidR="00B20D81" w:rsidRPr="00EA7CC4">
              <w:rPr>
                <w:lang w:val="en-US"/>
              </w:rPr>
              <w:t xml:space="preserve">section 308(3C) of the </w:t>
            </w:r>
            <w:r w:rsidR="00B20D81" w:rsidRPr="00EA7CC4">
              <w:rPr>
                <w:i/>
                <w:iCs/>
                <w:lang w:val="en-US"/>
              </w:rPr>
              <w:t>Corporations Act 2001</w:t>
            </w:r>
            <w:r w:rsidRPr="0002554A">
              <w:rPr>
                <w:lang w:val="en-US"/>
              </w:rPr>
              <w:t>.</w:t>
            </w:r>
          </w:p>
        </w:tc>
      </w:tr>
    </w:tbl>
    <w:p w14:paraId="0720A92F" w14:textId="77777777" w:rsidR="0002554A" w:rsidRPr="0002554A" w:rsidRDefault="0002554A" w:rsidP="0002554A">
      <w:pPr>
        <w:pStyle w:val="ParaPlain"/>
        <w:rPr>
          <w:lang w:val="en-US"/>
        </w:rPr>
      </w:pPr>
    </w:p>
    <w:p w14:paraId="0B0733F6" w14:textId="77777777" w:rsidR="0002554A" w:rsidRPr="0002554A" w:rsidRDefault="0002554A" w:rsidP="0002554A">
      <w:pPr>
        <w:pStyle w:val="ParaPlain"/>
        <w:rPr>
          <w:lang w:val="en-US"/>
        </w:rPr>
      </w:pPr>
      <w:r w:rsidRPr="0002554A">
        <w:rPr>
          <w:lang w:val="en-US"/>
        </w:rPr>
        <w:br w:type="page"/>
      </w:r>
    </w:p>
    <w:p w14:paraId="2E612D93" w14:textId="77777777" w:rsidR="0002554A" w:rsidRPr="0002554A" w:rsidRDefault="0002554A" w:rsidP="0002554A">
      <w:pPr>
        <w:pStyle w:val="ParaPlain"/>
        <w:rPr>
          <w:b/>
          <w:bCs/>
          <w:lang w:val="en-US"/>
        </w:rPr>
      </w:pPr>
      <w:r w:rsidRPr="0002554A">
        <w:rPr>
          <w:b/>
          <w:bCs/>
          <w:lang w:val="en-US"/>
        </w:rPr>
        <w:lastRenderedPageBreak/>
        <w:t xml:space="preserve">INDEPENDENT AUDITOR’S REPORT </w:t>
      </w:r>
    </w:p>
    <w:p w14:paraId="611E25A2" w14:textId="59D8B39F" w:rsidR="0002554A" w:rsidRPr="0002554A" w:rsidRDefault="0002554A" w:rsidP="0002554A">
      <w:pPr>
        <w:pStyle w:val="ParaPlain"/>
        <w:rPr>
          <w:lang w:val="en-US"/>
        </w:rPr>
      </w:pPr>
      <w:r w:rsidRPr="0002554A">
        <w:rPr>
          <w:lang w:val="en-US"/>
        </w:rPr>
        <w:t xml:space="preserve">To the Shareholders of ABC Company [or Other Appropriate Addressee] </w:t>
      </w:r>
    </w:p>
    <w:p w14:paraId="5C96B1C2" w14:textId="5AD40856" w:rsidR="0002554A" w:rsidRPr="0002554A" w:rsidRDefault="0002554A" w:rsidP="0002554A">
      <w:pPr>
        <w:pStyle w:val="ParaPlain"/>
        <w:rPr>
          <w:b/>
          <w:bCs/>
          <w:lang w:val="en-US"/>
        </w:rPr>
      </w:pPr>
      <w:r w:rsidRPr="0002554A">
        <w:rPr>
          <w:b/>
          <w:bCs/>
          <w:lang w:val="en-US"/>
        </w:rPr>
        <w:t xml:space="preserve">Report on the Audit of the </w:t>
      </w:r>
      <w:r w:rsidR="00EE01CE">
        <w:rPr>
          <w:b/>
          <w:bCs/>
          <w:lang w:val="en-US"/>
        </w:rPr>
        <w:t xml:space="preserve">Financial </w:t>
      </w:r>
      <w:r w:rsidR="00F45DF3">
        <w:rPr>
          <w:b/>
          <w:bCs/>
          <w:lang w:val="en-US"/>
        </w:rPr>
        <w:t>R</w:t>
      </w:r>
      <w:r w:rsidR="00EE01CE">
        <w:rPr>
          <w:b/>
          <w:bCs/>
          <w:lang w:val="en-US"/>
        </w:rPr>
        <w:t>eport</w:t>
      </w:r>
      <w:r w:rsidRPr="0002554A">
        <w:rPr>
          <w:b/>
          <w:bCs/>
          <w:vertAlign w:val="superscript"/>
          <w:lang w:val="en-US"/>
        </w:rPr>
        <w:footnoteReference w:id="6"/>
      </w:r>
    </w:p>
    <w:p w14:paraId="1C2E4DA0" w14:textId="77777777" w:rsidR="0002554A" w:rsidRPr="0002554A" w:rsidRDefault="0002554A" w:rsidP="0002554A">
      <w:pPr>
        <w:pStyle w:val="ParaPlain"/>
        <w:rPr>
          <w:b/>
          <w:bCs/>
          <w:lang w:val="en-US"/>
        </w:rPr>
      </w:pPr>
      <w:r w:rsidRPr="0002554A">
        <w:rPr>
          <w:b/>
          <w:bCs/>
          <w:lang w:val="en-US"/>
        </w:rPr>
        <w:t xml:space="preserve">Opinion </w:t>
      </w:r>
    </w:p>
    <w:p w14:paraId="3764A70D" w14:textId="491AFDAB" w:rsidR="0002554A" w:rsidRPr="0002554A" w:rsidRDefault="0002554A" w:rsidP="0002554A">
      <w:pPr>
        <w:pStyle w:val="ParaPlain"/>
        <w:rPr>
          <w:lang w:val="en-US"/>
        </w:rPr>
      </w:pPr>
      <w:r w:rsidRPr="0002554A">
        <w:rPr>
          <w:lang w:val="en-US"/>
        </w:rPr>
        <w:t xml:space="preserve">We have audited the </w:t>
      </w:r>
      <w:r w:rsidR="00EE01CE">
        <w:rPr>
          <w:lang w:val="en-US"/>
        </w:rPr>
        <w:t>financial report</w:t>
      </w:r>
      <w:r w:rsidRPr="0002554A">
        <w:rPr>
          <w:lang w:val="en-US"/>
        </w:rPr>
        <w:t xml:space="preserve"> of ABC Company </w:t>
      </w:r>
      <w:r w:rsidR="00B20D81">
        <w:rPr>
          <w:lang w:val="en-US"/>
        </w:rPr>
        <w:t>Ltd.,</w:t>
      </w:r>
      <w:r w:rsidR="005D143D">
        <w:rPr>
          <w:lang w:val="en-US"/>
        </w:rPr>
        <w:t xml:space="preserve"> </w:t>
      </w:r>
      <w:r w:rsidRPr="0002554A">
        <w:rPr>
          <w:lang w:val="en-US"/>
        </w:rPr>
        <w:t>(the Company), which comprise</w:t>
      </w:r>
      <w:r w:rsidR="0019204C">
        <w:rPr>
          <w:lang w:val="en-US"/>
        </w:rPr>
        <w:t>s</w:t>
      </w:r>
      <w:r w:rsidRPr="0002554A">
        <w:rPr>
          <w:lang w:val="en-US"/>
        </w:rPr>
        <w:t xml:space="preserve"> the statement of financial position as </w:t>
      </w:r>
      <w:proofErr w:type="gramStart"/>
      <w:r w:rsidRPr="0002554A">
        <w:rPr>
          <w:lang w:val="en-US"/>
        </w:rPr>
        <w:t>at</w:t>
      </w:r>
      <w:proofErr w:type="gramEnd"/>
      <w:r w:rsidRPr="0002554A">
        <w:rPr>
          <w:lang w:val="en-US"/>
        </w:rPr>
        <w:t xml:space="preserve"> </w:t>
      </w:r>
      <w:r w:rsidR="005D143D">
        <w:rPr>
          <w:lang w:val="en-US"/>
        </w:rPr>
        <w:t>30 June</w:t>
      </w:r>
      <w:r w:rsidR="005D143D" w:rsidRPr="0002554A">
        <w:rPr>
          <w:lang w:val="en-US"/>
        </w:rPr>
        <w:t xml:space="preserve"> </w:t>
      </w:r>
      <w:r w:rsidRPr="0002554A">
        <w:rPr>
          <w:lang w:val="en-US"/>
        </w:rPr>
        <w:t xml:space="preserve">20X1, and the statement of comprehensive income, statement of changes in equity and statement of cash flows for the year then ended, and notes to the </w:t>
      </w:r>
      <w:r w:rsidR="00EE01CE">
        <w:rPr>
          <w:lang w:val="en-US"/>
        </w:rPr>
        <w:t>financial report</w:t>
      </w:r>
      <w:r w:rsidRPr="0002554A">
        <w:rPr>
          <w:lang w:val="en-US"/>
        </w:rPr>
        <w:t>, including material accounting policy information</w:t>
      </w:r>
      <w:r w:rsidR="005D143D">
        <w:rPr>
          <w:lang w:val="en-US"/>
        </w:rPr>
        <w:t>, and the directors’ declaration</w:t>
      </w:r>
      <w:r w:rsidRPr="0002554A">
        <w:rPr>
          <w:lang w:val="en-US"/>
        </w:rPr>
        <w:t xml:space="preserve">. </w:t>
      </w:r>
    </w:p>
    <w:p w14:paraId="2B6972D8" w14:textId="39E9E6E9" w:rsidR="0002554A" w:rsidRPr="0002554A" w:rsidRDefault="0002554A" w:rsidP="0002554A">
      <w:pPr>
        <w:pStyle w:val="ParaPlain"/>
        <w:rPr>
          <w:lang w:val="en-US"/>
        </w:rPr>
      </w:pPr>
      <w:r w:rsidRPr="0002554A">
        <w:rPr>
          <w:lang w:val="en-US"/>
        </w:rPr>
        <w:t xml:space="preserve">In our opinion, the accompanying </w:t>
      </w:r>
      <w:r w:rsidR="00EE01CE">
        <w:rPr>
          <w:lang w:val="en-US"/>
        </w:rPr>
        <w:t>financial report</w:t>
      </w:r>
      <w:r w:rsidRPr="0002554A">
        <w:rPr>
          <w:lang w:val="en-US"/>
        </w:rPr>
        <w:t xml:space="preserve"> </w:t>
      </w:r>
      <w:r w:rsidR="00991A20">
        <w:rPr>
          <w:lang w:val="en-US"/>
        </w:rPr>
        <w:t xml:space="preserve">of ABC Company Ltd., is in accordance with the </w:t>
      </w:r>
      <w:r w:rsidR="00991A20" w:rsidRPr="00E23BCC">
        <w:rPr>
          <w:i/>
          <w:iCs/>
          <w:lang w:val="en-US"/>
        </w:rPr>
        <w:t>Corporations Act 2001</w:t>
      </w:r>
      <w:r w:rsidR="00991A20">
        <w:rPr>
          <w:lang w:val="en-US"/>
        </w:rPr>
        <w:t>, including:</w:t>
      </w:r>
      <w:r w:rsidRPr="0002554A">
        <w:rPr>
          <w:lang w:val="en-US"/>
        </w:rPr>
        <w:t xml:space="preserve"> </w:t>
      </w:r>
    </w:p>
    <w:p w14:paraId="4F7E454D" w14:textId="77777777" w:rsidR="00871AF5" w:rsidRPr="002670BB" w:rsidRDefault="00871AF5" w:rsidP="00871AF5">
      <w:pPr>
        <w:numPr>
          <w:ilvl w:val="1"/>
          <w:numId w:val="5"/>
        </w:numPr>
        <w:tabs>
          <w:tab w:val="num" w:pos="567"/>
        </w:tabs>
        <w:spacing w:before="120" w:after="200"/>
        <w:ind w:left="567" w:hanging="567"/>
      </w:pPr>
      <w:r w:rsidRPr="002670BB">
        <w:t xml:space="preserve">giving a true and fair view of the Company’s financial position as </w:t>
      </w:r>
      <w:proofErr w:type="gramStart"/>
      <w:r w:rsidRPr="002670BB">
        <w:t>at</w:t>
      </w:r>
      <w:proofErr w:type="gramEnd"/>
      <w:r w:rsidRPr="002670BB">
        <w:t xml:space="preserve"> 30 June 20X1, and of its financial performance for the year then ended; and</w:t>
      </w:r>
    </w:p>
    <w:p w14:paraId="3A356E72" w14:textId="77777777" w:rsidR="00871AF5" w:rsidRPr="00DA7EF2" w:rsidRDefault="00871AF5" w:rsidP="00871AF5">
      <w:pPr>
        <w:numPr>
          <w:ilvl w:val="1"/>
          <w:numId w:val="5"/>
        </w:numPr>
        <w:tabs>
          <w:tab w:val="num" w:pos="567"/>
        </w:tabs>
        <w:spacing w:before="120" w:after="200"/>
        <w:ind w:left="567" w:hanging="567"/>
      </w:pPr>
      <w:r w:rsidRPr="002670BB">
        <w:t xml:space="preserve">complying with Australian </w:t>
      </w:r>
      <w:r w:rsidRPr="002670BB">
        <w:rPr>
          <w:rFonts w:eastAsia="Calibri"/>
        </w:rPr>
        <w:t xml:space="preserve">Accounting Standards and the </w:t>
      </w:r>
      <w:r w:rsidRPr="002670BB">
        <w:rPr>
          <w:rFonts w:eastAsia="Calibri"/>
          <w:i/>
        </w:rPr>
        <w:t>Corporations Regulations 2001</w:t>
      </w:r>
      <w:r w:rsidRPr="002670BB">
        <w:rPr>
          <w:rFonts w:eastAsia="Calibri"/>
        </w:rPr>
        <w:t>.</w:t>
      </w:r>
    </w:p>
    <w:p w14:paraId="07678923" w14:textId="77777777" w:rsidR="0002554A" w:rsidRPr="0002554A" w:rsidRDefault="0002554A" w:rsidP="0002554A">
      <w:pPr>
        <w:pStyle w:val="ParaPlain"/>
        <w:rPr>
          <w:b/>
          <w:bCs/>
          <w:lang w:val="en-US"/>
        </w:rPr>
      </w:pPr>
      <w:r w:rsidRPr="0002554A">
        <w:rPr>
          <w:b/>
          <w:bCs/>
          <w:lang w:val="en-US"/>
        </w:rPr>
        <w:t xml:space="preserve">Basis for Opinion </w:t>
      </w:r>
    </w:p>
    <w:p w14:paraId="6F2CE205" w14:textId="43647D3A" w:rsidR="00475780" w:rsidRDefault="0002554A" w:rsidP="0002554A">
      <w:pPr>
        <w:pStyle w:val="ParaPlain"/>
        <w:rPr>
          <w:lang w:val="en-US"/>
        </w:rPr>
      </w:pPr>
      <w:r w:rsidRPr="0002554A">
        <w:rPr>
          <w:lang w:val="en-US"/>
        </w:rPr>
        <w:t xml:space="preserve">We conducted our audit in accordance with </w:t>
      </w:r>
      <w:r w:rsidR="00EE01CE">
        <w:rPr>
          <w:lang w:val="en-US"/>
        </w:rPr>
        <w:t>Australian</w:t>
      </w:r>
      <w:r w:rsidRPr="0002554A">
        <w:rPr>
          <w:lang w:val="en-US"/>
        </w:rPr>
        <w:t xml:space="preserve"> </w:t>
      </w:r>
      <w:r w:rsidR="00C15E0C">
        <w:rPr>
          <w:lang w:val="en-US"/>
        </w:rPr>
        <w:t xml:space="preserve">Auditing </w:t>
      </w:r>
      <w:r w:rsidRPr="0002554A">
        <w:rPr>
          <w:lang w:val="en-US"/>
        </w:rPr>
        <w:t>Standards (</w:t>
      </w:r>
      <w:r w:rsidR="00EE01CE">
        <w:rPr>
          <w:lang w:val="en-US"/>
        </w:rPr>
        <w:t>ASA</w:t>
      </w:r>
      <w:r w:rsidRPr="0002554A">
        <w:rPr>
          <w:lang w:val="en-US"/>
        </w:rPr>
        <w:t xml:space="preserve">s). Our responsibilities under those standards are further described in the </w:t>
      </w:r>
      <w:r w:rsidRPr="0002554A">
        <w:rPr>
          <w:i/>
          <w:iCs/>
          <w:lang w:val="en-US"/>
        </w:rPr>
        <w:t xml:space="preserve">Auditor’s Responsibilities for the Audit of the </w:t>
      </w:r>
      <w:r w:rsidR="00EE01CE">
        <w:rPr>
          <w:i/>
          <w:iCs/>
          <w:lang w:val="en-US"/>
        </w:rPr>
        <w:t xml:space="preserve">Financial </w:t>
      </w:r>
      <w:r w:rsidR="00C15E0C">
        <w:rPr>
          <w:i/>
          <w:iCs/>
          <w:lang w:val="en-US"/>
        </w:rPr>
        <w:t>R</w:t>
      </w:r>
      <w:r w:rsidR="00EE01CE">
        <w:rPr>
          <w:i/>
          <w:iCs/>
          <w:lang w:val="en-US"/>
        </w:rPr>
        <w:t>eport</w:t>
      </w:r>
      <w:r w:rsidRPr="0002554A">
        <w:rPr>
          <w:lang w:val="en-US"/>
        </w:rPr>
        <w:t xml:space="preserve"> section of our report. We are independent of the Company in accordance with the </w:t>
      </w:r>
      <w:r w:rsidR="00871AF5">
        <w:rPr>
          <w:lang w:val="en-US"/>
        </w:rPr>
        <w:t xml:space="preserve">auditor independence </w:t>
      </w:r>
      <w:r w:rsidR="008D2D60">
        <w:rPr>
          <w:lang w:val="en-US"/>
        </w:rPr>
        <w:t xml:space="preserve">requirements of the </w:t>
      </w:r>
      <w:r w:rsidR="008D2D60" w:rsidRPr="00E23BCC">
        <w:rPr>
          <w:i/>
          <w:iCs/>
          <w:lang w:val="en-US"/>
        </w:rPr>
        <w:t>Corporations Act 2001</w:t>
      </w:r>
      <w:r w:rsidR="008D2D60">
        <w:rPr>
          <w:lang w:val="en-US"/>
        </w:rPr>
        <w:t xml:space="preserve"> and the </w:t>
      </w:r>
      <w:r w:rsidRPr="0002554A">
        <w:rPr>
          <w:lang w:val="en-US"/>
        </w:rPr>
        <w:t xml:space="preserve">ethical requirements </w:t>
      </w:r>
      <w:r w:rsidR="00C15E0C">
        <w:rPr>
          <w:lang w:val="en-US"/>
        </w:rPr>
        <w:t xml:space="preserve">of the APES 110 </w:t>
      </w:r>
      <w:r w:rsidR="00C15E0C" w:rsidRPr="00C15E0C">
        <w:rPr>
          <w:i/>
          <w:iCs/>
          <w:lang w:val="en-US"/>
        </w:rPr>
        <w:t>Code of Ethics for Professional Accountants (including Independence Standards)</w:t>
      </w:r>
      <w:r w:rsidR="00C15E0C">
        <w:rPr>
          <w:lang w:val="en-US"/>
        </w:rPr>
        <w:t xml:space="preserve"> </w:t>
      </w:r>
      <w:r w:rsidR="005E6F38">
        <w:rPr>
          <w:lang w:val="en-US"/>
        </w:rPr>
        <w:t xml:space="preserve">issued by the Accounting Professional &amp; Ethical Standards Board Limited </w:t>
      </w:r>
      <w:r w:rsidR="00C15E0C">
        <w:rPr>
          <w:lang w:val="en-US"/>
        </w:rPr>
        <w:t xml:space="preserve">(the Code) </w:t>
      </w:r>
      <w:r w:rsidRPr="0002554A">
        <w:rPr>
          <w:lang w:val="en-US"/>
        </w:rPr>
        <w:t xml:space="preserve">that are relevant to </w:t>
      </w:r>
      <w:r w:rsidR="005E6F38">
        <w:rPr>
          <w:lang w:val="en-US"/>
        </w:rPr>
        <w:t>audits of the financial report</w:t>
      </w:r>
      <w:r w:rsidR="00475780">
        <w:rPr>
          <w:lang w:val="en-US"/>
        </w:rPr>
        <w:t xml:space="preserve"> of public interest entities </w:t>
      </w:r>
      <w:r w:rsidRPr="0002554A">
        <w:rPr>
          <w:lang w:val="en-US"/>
        </w:rPr>
        <w:t xml:space="preserve">in </w:t>
      </w:r>
      <w:r w:rsidR="00C15E0C">
        <w:rPr>
          <w:lang w:val="en-US"/>
        </w:rPr>
        <w:t>Australia</w:t>
      </w:r>
      <w:r w:rsidR="00475780">
        <w:rPr>
          <w:lang w:val="en-US"/>
        </w:rPr>
        <w:t>. W</w:t>
      </w:r>
      <w:r w:rsidRPr="0002554A">
        <w:rPr>
          <w:lang w:val="en-US"/>
        </w:rPr>
        <w:t xml:space="preserve">e have </w:t>
      </w:r>
      <w:r w:rsidR="00475780">
        <w:rPr>
          <w:lang w:val="en-US"/>
        </w:rPr>
        <w:t xml:space="preserve">also </w:t>
      </w:r>
      <w:r w:rsidRPr="0002554A">
        <w:rPr>
          <w:lang w:val="en-US"/>
        </w:rPr>
        <w:t xml:space="preserve">fulfilled our other ethical responsibilities in accordance with </w:t>
      </w:r>
      <w:r w:rsidR="00C15E0C">
        <w:rPr>
          <w:lang w:val="en-US"/>
        </w:rPr>
        <w:t>the Code</w:t>
      </w:r>
      <w:r w:rsidRPr="0002554A">
        <w:rPr>
          <w:lang w:val="en-US"/>
        </w:rPr>
        <w:t xml:space="preserve">. </w:t>
      </w:r>
    </w:p>
    <w:p w14:paraId="12BE3809" w14:textId="77777777" w:rsidR="00A07812" w:rsidRPr="002670BB" w:rsidRDefault="00A07812" w:rsidP="00A07812">
      <w:pPr>
        <w:spacing w:after="200"/>
      </w:pPr>
      <w:r w:rsidRPr="002670BB">
        <w:t xml:space="preserve">We confirm that the independence declaration required by the </w:t>
      </w:r>
      <w:r w:rsidRPr="002670BB">
        <w:rPr>
          <w:i/>
        </w:rPr>
        <w:t>Corporations Act 2001</w:t>
      </w:r>
      <w:r w:rsidRPr="002670BB">
        <w:t xml:space="preserve">, which has been given to the directors of the Company would be on the same terms if given to the directors as at the time of this auditor’s </w:t>
      </w:r>
      <w:proofErr w:type="gramStart"/>
      <w:r w:rsidRPr="002670BB">
        <w:t>report.</w:t>
      </w:r>
      <w:r w:rsidRPr="002670BB">
        <w:rPr>
          <w:vertAlign w:val="superscript"/>
        </w:rPr>
        <w:footnoteReference w:customMarkFollows="1" w:id="7"/>
        <w:t>*</w:t>
      </w:r>
      <w:proofErr w:type="gramEnd"/>
    </w:p>
    <w:p w14:paraId="2A04ADD4" w14:textId="123DFD58" w:rsidR="0002554A" w:rsidRPr="0002554A" w:rsidRDefault="0002554A" w:rsidP="0002554A">
      <w:pPr>
        <w:pStyle w:val="ParaPlain"/>
        <w:rPr>
          <w:lang w:val="en-US"/>
        </w:rPr>
      </w:pPr>
      <w:r w:rsidRPr="0002554A">
        <w:rPr>
          <w:lang w:val="en-US"/>
        </w:rPr>
        <w:t xml:space="preserve">We believe that the audit evidence we have obtained is sufficient and appropriate to provide a basis for our opinion. </w:t>
      </w:r>
    </w:p>
    <w:p w14:paraId="108D54A4" w14:textId="77777777" w:rsidR="0002554A" w:rsidRPr="0002554A" w:rsidRDefault="0002554A" w:rsidP="0002554A">
      <w:pPr>
        <w:pStyle w:val="ParaPlain"/>
        <w:rPr>
          <w:b/>
          <w:bCs/>
          <w:lang w:val="en-US"/>
        </w:rPr>
      </w:pPr>
      <w:r w:rsidRPr="0002554A">
        <w:rPr>
          <w:b/>
          <w:bCs/>
          <w:lang w:val="en-US"/>
        </w:rPr>
        <w:t xml:space="preserve">Going Concern </w:t>
      </w:r>
    </w:p>
    <w:p w14:paraId="0482EE37" w14:textId="4E525C25" w:rsidR="0002554A" w:rsidRPr="0002554A" w:rsidRDefault="0002554A" w:rsidP="0002554A">
      <w:pPr>
        <w:pStyle w:val="ParaPlain"/>
        <w:rPr>
          <w:lang w:val="en-US"/>
        </w:rPr>
      </w:pPr>
      <w:r w:rsidRPr="0002554A">
        <w:rPr>
          <w:lang w:val="en-US"/>
        </w:rPr>
        <w:t xml:space="preserve">In the context of our audit of the </w:t>
      </w:r>
      <w:r w:rsidR="00EE01CE">
        <w:rPr>
          <w:lang w:val="en-US"/>
        </w:rPr>
        <w:t xml:space="preserve">financial </w:t>
      </w:r>
      <w:proofErr w:type="gramStart"/>
      <w:r w:rsidR="00EE01CE">
        <w:rPr>
          <w:lang w:val="en-US"/>
        </w:rPr>
        <w:t>report</w:t>
      </w:r>
      <w:r w:rsidRPr="0002554A">
        <w:rPr>
          <w:lang w:val="en-US"/>
        </w:rPr>
        <w:t xml:space="preserve"> as a whole, and</w:t>
      </w:r>
      <w:proofErr w:type="gramEnd"/>
      <w:r w:rsidRPr="0002554A">
        <w:rPr>
          <w:lang w:val="en-US"/>
        </w:rPr>
        <w:t xml:space="preserve"> in forming our opinion thereon, we have concluded that management’s use of the going concern basis of accounting in the preparation of the </w:t>
      </w:r>
      <w:r w:rsidR="00EE01CE">
        <w:rPr>
          <w:lang w:val="en-US"/>
        </w:rPr>
        <w:t>financial report</w:t>
      </w:r>
      <w:r w:rsidRPr="0002554A">
        <w:rPr>
          <w:lang w:val="en-US"/>
        </w:rPr>
        <w:t xml:space="preserve"> is appropriate. </w:t>
      </w:r>
    </w:p>
    <w:p w14:paraId="2DF96B94" w14:textId="0124E228" w:rsidR="0002554A" w:rsidRPr="0002554A" w:rsidRDefault="0002554A" w:rsidP="0002554A">
      <w:pPr>
        <w:pStyle w:val="ParaPlain"/>
        <w:rPr>
          <w:lang w:val="en-US"/>
        </w:rPr>
      </w:pPr>
      <w:r w:rsidRPr="0002554A">
        <w:rPr>
          <w:lang w:val="en-US"/>
        </w:rPr>
        <w:t xml:space="preserve">We draw attention to Note X in the </w:t>
      </w:r>
      <w:r w:rsidR="00EE01CE">
        <w:rPr>
          <w:lang w:val="en-US"/>
        </w:rPr>
        <w:t>financial report</w:t>
      </w:r>
      <w:r w:rsidRPr="0002554A">
        <w:rPr>
          <w:lang w:val="en-US"/>
        </w:rPr>
        <w:t xml:space="preserve">, which describes the uncertainties faced by the Company, the significant </w:t>
      </w:r>
      <w:r w:rsidR="00EE01CE">
        <w:rPr>
          <w:lang w:val="en-US"/>
        </w:rPr>
        <w:t>judgement</w:t>
      </w:r>
      <w:r w:rsidRPr="0002554A">
        <w:rPr>
          <w:lang w:val="en-US"/>
        </w:rPr>
        <w:t xml:space="preserve">s made by management in assessing the </w:t>
      </w:r>
      <w:r w:rsidR="007F3C25">
        <w:rPr>
          <w:lang w:val="en-US"/>
        </w:rPr>
        <w:t>Company</w:t>
      </w:r>
      <w:r w:rsidR="007F3C25" w:rsidRPr="0002554A">
        <w:rPr>
          <w:lang w:val="en-US"/>
        </w:rPr>
        <w:t xml:space="preserve">’s </w:t>
      </w:r>
      <w:r w:rsidRPr="0002554A">
        <w:rPr>
          <w:lang w:val="en-US"/>
        </w:rPr>
        <w:t>ability to continue as a going concern and the range of mitigating actions that have been deployed to address the effects on the Company’s business activities.</w:t>
      </w:r>
    </w:p>
    <w:p w14:paraId="54A0DE10" w14:textId="77E9373D" w:rsidR="0002554A" w:rsidRPr="0002554A" w:rsidRDefault="0002554A" w:rsidP="0002554A">
      <w:pPr>
        <w:pStyle w:val="ParaPlain"/>
        <w:rPr>
          <w:lang w:val="en-US"/>
        </w:rPr>
      </w:pPr>
      <w:r w:rsidRPr="0002554A">
        <w:rPr>
          <w:i/>
          <w:iCs/>
          <w:lang w:val="en-US"/>
        </w:rPr>
        <w:lastRenderedPageBreak/>
        <w:t xml:space="preserve">[Description of how the auditor evaluated management's assessment of the entity's ability to continue as a going concern in accordance with </w:t>
      </w:r>
      <w:r w:rsidR="00EE01CE">
        <w:rPr>
          <w:i/>
          <w:iCs/>
          <w:lang w:val="en-US"/>
        </w:rPr>
        <w:t>ASA</w:t>
      </w:r>
      <w:r w:rsidRPr="0002554A">
        <w:rPr>
          <w:i/>
          <w:iCs/>
          <w:lang w:val="en-US"/>
        </w:rPr>
        <w:t xml:space="preserve"> 570.]</w:t>
      </w:r>
      <w:r w:rsidRPr="0002554A">
        <w:rPr>
          <w:lang w:val="en-US"/>
        </w:rPr>
        <w:t xml:space="preserve"> </w:t>
      </w:r>
    </w:p>
    <w:p w14:paraId="3A73E8B9" w14:textId="484DD80D" w:rsidR="0002554A" w:rsidRPr="0002554A" w:rsidRDefault="0002554A" w:rsidP="0002554A">
      <w:pPr>
        <w:pStyle w:val="ParaPlain"/>
        <w:rPr>
          <w:lang w:val="en-US"/>
        </w:rPr>
      </w:pPr>
      <w:r w:rsidRPr="0002554A">
        <w:rPr>
          <w:lang w:val="en-US"/>
        </w:rPr>
        <w:t xml:space="preserve">Based on the audit evidence obtained, we have not identified a material uncertainty related to events or conditions that may cast significant doubt on the Company’s ability to continue as a going concern. </w:t>
      </w:r>
      <w:bookmarkStart w:id="7" w:name="_Hlk164932293"/>
      <w:bookmarkStart w:id="8" w:name="_Hlk164932009"/>
    </w:p>
    <w:p w14:paraId="0BB3E40A" w14:textId="28AE42CA" w:rsidR="0002554A" w:rsidRPr="0002554A" w:rsidRDefault="0002554A" w:rsidP="0002554A">
      <w:pPr>
        <w:pStyle w:val="ParaPlain"/>
        <w:rPr>
          <w:lang w:val="en-US"/>
        </w:rPr>
      </w:pPr>
      <w:r w:rsidRPr="0002554A">
        <w:rPr>
          <w:lang w:val="en-US"/>
        </w:rPr>
        <w:t>Our conclusions are based on the audit evidence obtained up to the date of our auditor’s report and are not a guarantee as to the Company’s ability to continue as a going concern</w:t>
      </w:r>
      <w:bookmarkEnd w:id="7"/>
      <w:r w:rsidRPr="0002554A">
        <w:rPr>
          <w:lang w:val="en-US"/>
        </w:rPr>
        <w:t>.</w:t>
      </w:r>
      <w:bookmarkEnd w:id="8"/>
      <w:r w:rsidRPr="0002554A">
        <w:rPr>
          <w:lang w:val="en-US"/>
        </w:rPr>
        <w:t xml:space="preserve"> Our </w:t>
      </w:r>
      <w:bookmarkStart w:id="9" w:name="_Hlk164932767"/>
      <w:r w:rsidRPr="0002554A">
        <w:rPr>
          <w:lang w:val="en-US"/>
        </w:rPr>
        <w:t>responsibilities and the responsibilities of management with respect to going concern are described in the relevant sections of this report</w:t>
      </w:r>
      <w:bookmarkEnd w:id="9"/>
      <w:r w:rsidRPr="0002554A">
        <w:rPr>
          <w:lang w:val="en-US"/>
        </w:rPr>
        <w:t>.</w:t>
      </w:r>
    </w:p>
    <w:p w14:paraId="0F401D84" w14:textId="77777777" w:rsidR="0002554A" w:rsidRPr="0002554A" w:rsidRDefault="0002554A" w:rsidP="0002554A">
      <w:pPr>
        <w:pStyle w:val="ParaPlain"/>
        <w:rPr>
          <w:b/>
          <w:bCs/>
          <w:lang w:val="en-US"/>
        </w:rPr>
      </w:pPr>
      <w:r w:rsidRPr="0002554A">
        <w:rPr>
          <w:b/>
          <w:bCs/>
          <w:lang w:val="en-US"/>
        </w:rPr>
        <w:t xml:space="preserve">Key Audit Matters </w:t>
      </w:r>
    </w:p>
    <w:p w14:paraId="29B9082D" w14:textId="7F04C1F7" w:rsidR="0002554A" w:rsidRPr="0002554A" w:rsidRDefault="0002554A" w:rsidP="0002554A">
      <w:pPr>
        <w:pStyle w:val="ParaPlain"/>
        <w:rPr>
          <w:lang w:val="en-US"/>
        </w:rPr>
      </w:pPr>
      <w:r w:rsidRPr="0002554A">
        <w:rPr>
          <w:lang w:val="en-US"/>
        </w:rPr>
        <w:t xml:space="preserve">Key audit matters are those matters that, in our professional </w:t>
      </w:r>
      <w:r w:rsidR="00EE01CE">
        <w:rPr>
          <w:lang w:val="en-US"/>
        </w:rPr>
        <w:t>judgement</w:t>
      </w:r>
      <w:r w:rsidRPr="0002554A">
        <w:rPr>
          <w:lang w:val="en-US"/>
        </w:rPr>
        <w:t xml:space="preserve">, were of most significance in our audit of the </w:t>
      </w:r>
      <w:r w:rsidR="00EE01CE">
        <w:rPr>
          <w:lang w:val="en-US"/>
        </w:rPr>
        <w:t>financial report</w:t>
      </w:r>
      <w:r w:rsidRPr="0002554A">
        <w:rPr>
          <w:lang w:val="en-US"/>
        </w:rPr>
        <w:t xml:space="preserve"> of the current period. These matters were addressed in the context of our audit of the </w:t>
      </w:r>
      <w:r w:rsidR="00EE01CE">
        <w:rPr>
          <w:lang w:val="en-US"/>
        </w:rPr>
        <w:t xml:space="preserve">financial </w:t>
      </w:r>
      <w:proofErr w:type="gramStart"/>
      <w:r w:rsidR="00EE01CE">
        <w:rPr>
          <w:lang w:val="en-US"/>
        </w:rPr>
        <w:t>report</w:t>
      </w:r>
      <w:r w:rsidRPr="0002554A">
        <w:rPr>
          <w:lang w:val="en-US"/>
        </w:rPr>
        <w:t xml:space="preserve"> as a whole, and</w:t>
      </w:r>
      <w:proofErr w:type="gramEnd"/>
      <w:r w:rsidRPr="0002554A">
        <w:rPr>
          <w:lang w:val="en-US"/>
        </w:rPr>
        <w:t xml:space="preserve"> in forming our opinion thereon, and we do not provide a separate opinion on these matters. In addition to the significant </w:t>
      </w:r>
      <w:r w:rsidR="00EE01CE">
        <w:rPr>
          <w:lang w:val="en-US"/>
        </w:rPr>
        <w:t>judgement</w:t>
      </w:r>
      <w:r w:rsidRPr="0002554A">
        <w:rPr>
          <w:lang w:val="en-US"/>
        </w:rPr>
        <w:t xml:space="preserve">s made by management in concluding that there is no material uncertainty related to events or conditions that may cast significant doubt on the </w:t>
      </w:r>
      <w:r w:rsidR="007F3C25">
        <w:rPr>
          <w:lang w:val="en-US"/>
        </w:rPr>
        <w:t>Company</w:t>
      </w:r>
      <w:r w:rsidR="007F3C25" w:rsidRPr="0002554A">
        <w:rPr>
          <w:lang w:val="en-US"/>
        </w:rPr>
        <w:t xml:space="preserve">’s </w:t>
      </w:r>
      <w:r w:rsidRPr="0002554A">
        <w:rPr>
          <w:lang w:val="en-US"/>
        </w:rPr>
        <w:t xml:space="preserve">ability to continue as a going concern referred to in the </w:t>
      </w:r>
      <w:r w:rsidRPr="0002554A">
        <w:rPr>
          <w:i/>
          <w:iCs/>
          <w:lang w:val="en-US"/>
        </w:rPr>
        <w:t>Going Concern</w:t>
      </w:r>
      <w:r w:rsidRPr="0002554A">
        <w:rPr>
          <w:lang w:val="en-US"/>
        </w:rPr>
        <w:t xml:space="preserve"> section, we have determined the matters described below to be the key audit matters to be communicated in our report.  </w:t>
      </w:r>
    </w:p>
    <w:p w14:paraId="3A7B7B2B" w14:textId="7455F598" w:rsidR="0002554A" w:rsidRPr="0002554A" w:rsidRDefault="0002554A" w:rsidP="0002554A">
      <w:pPr>
        <w:pStyle w:val="ParaPlain"/>
        <w:rPr>
          <w:i/>
          <w:iCs/>
          <w:lang w:val="en-US"/>
        </w:rPr>
      </w:pPr>
      <w:r w:rsidRPr="0002554A">
        <w:rPr>
          <w:i/>
          <w:iCs/>
          <w:lang w:val="en-US"/>
        </w:rPr>
        <w:t xml:space="preserve">[Description of each key audit matter in accordance with </w:t>
      </w:r>
      <w:r w:rsidR="00EE01CE">
        <w:rPr>
          <w:i/>
          <w:iCs/>
          <w:lang w:val="en-US"/>
        </w:rPr>
        <w:t>ASA</w:t>
      </w:r>
      <w:r w:rsidRPr="0002554A">
        <w:rPr>
          <w:i/>
          <w:iCs/>
          <w:lang w:val="en-US"/>
        </w:rPr>
        <w:t xml:space="preserve"> 701.] </w:t>
      </w:r>
    </w:p>
    <w:p w14:paraId="2E30EBC7" w14:textId="20BBAD73" w:rsidR="0002554A" w:rsidRPr="0002554A" w:rsidRDefault="0002554A" w:rsidP="0002554A">
      <w:pPr>
        <w:pStyle w:val="ParaPlain"/>
        <w:rPr>
          <w:b/>
          <w:bCs/>
          <w:lang w:val="en-US"/>
        </w:rPr>
      </w:pPr>
      <w:r w:rsidRPr="0002554A">
        <w:rPr>
          <w:b/>
          <w:bCs/>
          <w:lang w:val="en-US"/>
        </w:rPr>
        <w:t xml:space="preserve">Other Information [or another title if appropriate such as “Information Other than the </w:t>
      </w:r>
      <w:r w:rsidR="00EE01CE">
        <w:rPr>
          <w:b/>
          <w:bCs/>
          <w:lang w:val="en-US"/>
        </w:rPr>
        <w:t xml:space="preserve">Financial </w:t>
      </w:r>
      <w:r w:rsidR="00C15E0C">
        <w:rPr>
          <w:b/>
          <w:bCs/>
          <w:lang w:val="en-US"/>
        </w:rPr>
        <w:t>R</w:t>
      </w:r>
      <w:r w:rsidR="00EE01CE">
        <w:rPr>
          <w:b/>
          <w:bCs/>
          <w:lang w:val="en-US"/>
        </w:rPr>
        <w:t>eport</w:t>
      </w:r>
      <w:r w:rsidRPr="0002554A">
        <w:rPr>
          <w:b/>
          <w:bCs/>
          <w:lang w:val="en-US"/>
        </w:rPr>
        <w:t xml:space="preserve"> and Auditor’s Report Thereon”] </w:t>
      </w:r>
    </w:p>
    <w:p w14:paraId="25D1EBE4" w14:textId="7BE3D63B" w:rsidR="0002554A" w:rsidRPr="0002554A" w:rsidRDefault="0002554A" w:rsidP="0002554A">
      <w:pPr>
        <w:pStyle w:val="ParaPlain"/>
        <w:rPr>
          <w:i/>
          <w:iCs/>
          <w:lang w:val="en-US"/>
        </w:rPr>
      </w:pPr>
      <w:r w:rsidRPr="0002554A">
        <w:rPr>
          <w:i/>
          <w:iCs/>
          <w:lang w:val="en-US"/>
        </w:rPr>
        <w:t xml:space="preserve">[Reporting in accordance with the reporting requirements in </w:t>
      </w:r>
      <w:r w:rsidR="00EE01CE">
        <w:rPr>
          <w:i/>
          <w:iCs/>
          <w:lang w:val="en-US"/>
        </w:rPr>
        <w:t>ASA</w:t>
      </w:r>
      <w:r w:rsidRPr="0002554A">
        <w:rPr>
          <w:i/>
          <w:iCs/>
          <w:lang w:val="en-US"/>
        </w:rPr>
        <w:t xml:space="preserve"> 720 – see Illustration 1 in Appendix 2 of </w:t>
      </w:r>
      <w:r w:rsidR="00EE01CE">
        <w:rPr>
          <w:i/>
          <w:iCs/>
          <w:lang w:val="en-US"/>
        </w:rPr>
        <w:t>ASA</w:t>
      </w:r>
      <w:r w:rsidRPr="0002554A">
        <w:rPr>
          <w:i/>
          <w:iCs/>
          <w:lang w:val="en-US"/>
        </w:rPr>
        <w:t xml:space="preserve"> 720.] </w:t>
      </w:r>
    </w:p>
    <w:p w14:paraId="01533EF5" w14:textId="74920BBA" w:rsidR="0002554A" w:rsidRPr="0002554A" w:rsidRDefault="0002554A" w:rsidP="0002554A">
      <w:pPr>
        <w:pStyle w:val="ParaPlain"/>
        <w:rPr>
          <w:b/>
          <w:bCs/>
          <w:lang w:val="en-US"/>
        </w:rPr>
      </w:pPr>
      <w:r w:rsidRPr="0002554A">
        <w:rPr>
          <w:b/>
          <w:bCs/>
          <w:lang w:val="en-US"/>
        </w:rPr>
        <w:t xml:space="preserve">Responsibilities of </w:t>
      </w:r>
      <w:r w:rsidR="0072192C">
        <w:rPr>
          <w:b/>
          <w:bCs/>
          <w:lang w:val="en-US"/>
        </w:rPr>
        <w:t>the Directors</w:t>
      </w:r>
      <w:r w:rsidRPr="0002554A">
        <w:rPr>
          <w:b/>
          <w:bCs/>
          <w:lang w:val="en-US"/>
        </w:rPr>
        <w:t xml:space="preserve"> for the </w:t>
      </w:r>
      <w:r w:rsidR="00EE01CE">
        <w:rPr>
          <w:b/>
          <w:bCs/>
          <w:lang w:val="en-US"/>
        </w:rPr>
        <w:t xml:space="preserve">Financial </w:t>
      </w:r>
      <w:r w:rsidR="00C15E0C">
        <w:rPr>
          <w:b/>
          <w:bCs/>
          <w:lang w:val="en-US"/>
        </w:rPr>
        <w:t>R</w:t>
      </w:r>
      <w:r w:rsidR="00EE01CE">
        <w:rPr>
          <w:b/>
          <w:bCs/>
          <w:lang w:val="en-US"/>
        </w:rPr>
        <w:t>eport</w:t>
      </w:r>
      <w:r w:rsidRPr="0002554A">
        <w:rPr>
          <w:b/>
          <w:bCs/>
          <w:vertAlign w:val="superscript"/>
          <w:lang w:val="en-US"/>
        </w:rPr>
        <w:footnoteReference w:id="8"/>
      </w:r>
      <w:r w:rsidRPr="0002554A">
        <w:rPr>
          <w:b/>
          <w:bCs/>
          <w:lang w:val="en-US"/>
        </w:rPr>
        <w:t xml:space="preserve"> </w:t>
      </w:r>
    </w:p>
    <w:p w14:paraId="71A2E829" w14:textId="3F4B664E"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w:t>
      </w:r>
      <w:r w:rsidRPr="0002554A">
        <w:rPr>
          <w:vertAlign w:val="superscript"/>
          <w:lang w:val="en-US"/>
        </w:rPr>
        <w:footnoteReference w:id="9"/>
      </w:r>
      <w:r w:rsidRPr="0002554A">
        <w:rPr>
          <w:i/>
          <w:iCs/>
          <w:lang w:val="en-US"/>
        </w:rPr>
        <w:t xml:space="preserve">] </w:t>
      </w:r>
    </w:p>
    <w:p w14:paraId="11B15EB7" w14:textId="4AA08CB6" w:rsidR="0002554A" w:rsidRPr="0002554A" w:rsidRDefault="0002554A" w:rsidP="0002554A">
      <w:pPr>
        <w:pStyle w:val="ParaPlain"/>
        <w:rPr>
          <w:b/>
          <w:bCs/>
          <w:lang w:val="en-US"/>
        </w:rPr>
      </w:pPr>
      <w:r w:rsidRPr="0002554A">
        <w:rPr>
          <w:b/>
          <w:bCs/>
          <w:lang w:val="en-US"/>
        </w:rPr>
        <w:t xml:space="preserve">Auditor’s Responsibilities for the Audit of the </w:t>
      </w:r>
      <w:r w:rsidR="00EE01CE">
        <w:rPr>
          <w:b/>
          <w:bCs/>
          <w:lang w:val="en-US"/>
        </w:rPr>
        <w:t xml:space="preserve">Financial </w:t>
      </w:r>
      <w:r w:rsidR="00C15E0C">
        <w:rPr>
          <w:b/>
          <w:bCs/>
          <w:lang w:val="en-US"/>
        </w:rPr>
        <w:t>R</w:t>
      </w:r>
      <w:r w:rsidR="00EE01CE">
        <w:rPr>
          <w:b/>
          <w:bCs/>
          <w:lang w:val="en-US"/>
        </w:rPr>
        <w:t>eport</w:t>
      </w:r>
      <w:r w:rsidRPr="0002554A">
        <w:rPr>
          <w:b/>
          <w:bCs/>
          <w:lang w:val="en-US"/>
        </w:rPr>
        <w:t xml:space="preserve"> </w:t>
      </w:r>
    </w:p>
    <w:p w14:paraId="5C8B4E32" w14:textId="08A9EEFC"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 </w:t>
      </w:r>
    </w:p>
    <w:p w14:paraId="31B93F70" w14:textId="77777777" w:rsidR="003576E9" w:rsidRPr="002670BB" w:rsidRDefault="003576E9" w:rsidP="003576E9">
      <w:pPr>
        <w:keepNext/>
        <w:spacing w:after="200"/>
        <w:outlineLvl w:val="7"/>
        <w:rPr>
          <w:b/>
          <w:iCs/>
          <w:szCs w:val="22"/>
        </w:rPr>
      </w:pPr>
      <w:r w:rsidRPr="002670BB">
        <w:rPr>
          <w:b/>
          <w:iCs/>
          <w:szCs w:val="22"/>
        </w:rPr>
        <w:t>Report on the Remuneration Report</w:t>
      </w:r>
      <w:r w:rsidRPr="002670BB">
        <w:rPr>
          <w:b/>
          <w:iCs/>
          <w:szCs w:val="22"/>
          <w:vertAlign w:val="superscript"/>
        </w:rPr>
        <w:footnoteReference w:customMarkFollows="1" w:id="10"/>
        <w:t>#</w:t>
      </w:r>
    </w:p>
    <w:p w14:paraId="2AC38142" w14:textId="77777777" w:rsidR="003576E9" w:rsidRPr="002670BB" w:rsidRDefault="003576E9" w:rsidP="003576E9">
      <w:pPr>
        <w:spacing w:after="200"/>
      </w:pPr>
      <w:r w:rsidRPr="002670BB">
        <w:t>[</w:t>
      </w:r>
      <w:r w:rsidRPr="002670BB">
        <w:rPr>
          <w:i/>
        </w:rPr>
        <w:t>Reporting</w:t>
      </w:r>
      <w:r w:rsidRPr="002670BB">
        <w:t xml:space="preserve"> </w:t>
      </w:r>
      <w:r w:rsidRPr="002670BB">
        <w:rPr>
          <w:i/>
        </w:rPr>
        <w:t>in</w:t>
      </w:r>
      <w:r w:rsidRPr="002670BB">
        <w:t xml:space="preserve"> </w:t>
      </w:r>
      <w:r w:rsidRPr="002670BB">
        <w:rPr>
          <w:i/>
        </w:rPr>
        <w:t>accordance</w:t>
      </w:r>
      <w:r w:rsidRPr="002670BB">
        <w:t xml:space="preserve"> </w:t>
      </w:r>
      <w:r w:rsidRPr="002670BB">
        <w:rPr>
          <w:i/>
        </w:rPr>
        <w:t>with</w:t>
      </w:r>
      <w:r w:rsidRPr="002670BB">
        <w:t xml:space="preserve"> </w:t>
      </w:r>
      <w:r w:rsidRPr="002670BB">
        <w:rPr>
          <w:i/>
        </w:rPr>
        <w:t>ASA 700</w:t>
      </w:r>
      <w:r w:rsidRPr="002670BB">
        <w:t xml:space="preserve"> – </w:t>
      </w:r>
      <w:r w:rsidRPr="002670BB">
        <w:rPr>
          <w:i/>
        </w:rPr>
        <w:t>see</w:t>
      </w:r>
      <w:r w:rsidRPr="002670BB">
        <w:t xml:space="preserve"> </w:t>
      </w:r>
      <w:r w:rsidRPr="002670BB">
        <w:rPr>
          <w:i/>
        </w:rPr>
        <w:t>[Aus] Illustration</w:t>
      </w:r>
      <w:r w:rsidRPr="002670BB">
        <w:t> </w:t>
      </w:r>
      <w:r w:rsidRPr="002670BB">
        <w:rPr>
          <w:i/>
        </w:rPr>
        <w:t>1A</w:t>
      </w:r>
      <w:r w:rsidRPr="002670BB">
        <w:t xml:space="preserve"> </w:t>
      </w:r>
      <w:r w:rsidRPr="002670BB">
        <w:rPr>
          <w:i/>
        </w:rPr>
        <w:t>in</w:t>
      </w:r>
      <w:r w:rsidRPr="002670BB">
        <w:t xml:space="preserve"> </w:t>
      </w:r>
      <w:r w:rsidRPr="002670BB">
        <w:rPr>
          <w:i/>
        </w:rPr>
        <w:t>ASA 700</w:t>
      </w:r>
      <w:r w:rsidRPr="002670BB">
        <w:t>.]</w:t>
      </w:r>
    </w:p>
    <w:p w14:paraId="60C5FA9A" w14:textId="77777777" w:rsidR="008B12FD" w:rsidRPr="002670BB" w:rsidRDefault="008B12FD" w:rsidP="009A353F">
      <w:pPr>
        <w:spacing w:before="120" w:after="200"/>
        <w:rPr>
          <w:rFonts w:eastAsia="Calibri"/>
        </w:rPr>
      </w:pPr>
      <w:r w:rsidRPr="002670BB">
        <w:rPr>
          <w:rFonts w:eastAsia="Calibri"/>
        </w:rPr>
        <w:t>[</w:t>
      </w:r>
      <w:r w:rsidRPr="002670BB">
        <w:rPr>
          <w:rFonts w:eastAsia="Calibri"/>
          <w:i/>
        </w:rPr>
        <w:t>Auditor’s</w:t>
      </w:r>
      <w:r w:rsidRPr="002670BB">
        <w:rPr>
          <w:rFonts w:eastAsia="Calibri"/>
        </w:rPr>
        <w:t xml:space="preserve"> </w:t>
      </w:r>
      <w:r w:rsidRPr="002670BB">
        <w:rPr>
          <w:rFonts w:eastAsia="Calibri"/>
          <w:i/>
        </w:rPr>
        <w:t xml:space="preserve">name and </w:t>
      </w:r>
      <w:proofErr w:type="gramStart"/>
      <w:r w:rsidRPr="002670BB">
        <w:rPr>
          <w:rFonts w:eastAsia="Calibri"/>
          <w:i/>
        </w:rPr>
        <w:t>signature</w:t>
      </w:r>
      <w:r w:rsidRPr="002670BB">
        <w:rPr>
          <w:rFonts w:eastAsia="Calibri"/>
        </w:rPr>
        <w:t>]</w:t>
      </w:r>
      <w:r w:rsidRPr="002670BB">
        <w:rPr>
          <w:rFonts w:eastAsia="Calibri"/>
          <w:vertAlign w:val="superscript"/>
        </w:rPr>
        <w:footnoteReference w:customMarkFollows="1" w:id="11"/>
        <w:t>†</w:t>
      </w:r>
      <w:proofErr w:type="gramEnd"/>
    </w:p>
    <w:p w14:paraId="262BC747" w14:textId="77777777" w:rsidR="008B12FD" w:rsidRPr="002670BB" w:rsidRDefault="008B12FD" w:rsidP="008B12FD">
      <w:pPr>
        <w:spacing w:after="200"/>
        <w:rPr>
          <w:rFonts w:eastAsia="Calibri"/>
        </w:rPr>
      </w:pPr>
      <w:r w:rsidRPr="002670BB">
        <w:rPr>
          <w:rFonts w:eastAsia="Calibri"/>
        </w:rPr>
        <w:t>[</w:t>
      </w:r>
      <w:r w:rsidRPr="002670BB">
        <w:rPr>
          <w:rFonts w:eastAsia="Calibri"/>
          <w:i/>
        </w:rPr>
        <w:t>Name of Firm</w:t>
      </w:r>
      <w:r w:rsidRPr="002670BB">
        <w:rPr>
          <w:rFonts w:eastAsia="Calibri"/>
        </w:rPr>
        <w:t>]</w:t>
      </w:r>
    </w:p>
    <w:p w14:paraId="2F226489" w14:textId="77777777" w:rsidR="0002554A" w:rsidRPr="0002554A" w:rsidRDefault="0002554A" w:rsidP="0002554A">
      <w:pPr>
        <w:pStyle w:val="ParaPlain"/>
        <w:rPr>
          <w:i/>
          <w:iCs/>
          <w:lang w:val="en-US"/>
        </w:rPr>
      </w:pPr>
      <w:r w:rsidRPr="0002554A">
        <w:rPr>
          <w:i/>
          <w:iCs/>
          <w:lang w:val="en-US"/>
        </w:rPr>
        <w:t xml:space="preserve">[Auditor Address] </w:t>
      </w:r>
    </w:p>
    <w:p w14:paraId="4A6D196A" w14:textId="2ED54CA0" w:rsidR="00B24AEF" w:rsidRPr="009A353F" w:rsidRDefault="0002554A" w:rsidP="009A353F">
      <w:pPr>
        <w:pStyle w:val="ParaPlain"/>
        <w:rPr>
          <w:i/>
          <w:iCs/>
          <w:lang w:val="en-US"/>
        </w:rPr>
      </w:pPr>
      <w:r w:rsidRPr="0002554A">
        <w:rPr>
          <w:i/>
          <w:iCs/>
          <w:lang w:val="en-US"/>
        </w:rPr>
        <w:t>[Date]</w:t>
      </w:r>
      <w:r w:rsidR="00B24AEF">
        <w:br w:type="page"/>
      </w:r>
    </w:p>
    <w:tbl>
      <w:tblPr>
        <w:tblStyle w:val="TableGrid"/>
        <w:tblW w:w="0" w:type="auto"/>
        <w:tblLook w:val="04A0" w:firstRow="1" w:lastRow="0" w:firstColumn="1" w:lastColumn="0" w:noHBand="0" w:noVBand="1"/>
        <w:tblCaption w:val="Illustration 3 – An Auditor’s Report of an Entity Other Than a Listed Entity Containing an Unmodified Opinion When a Material Uncertainty Exists and Disclosure in the Financial Report Is Adequate "/>
        <w:tblDescription w:val="Examples"/>
      </w:tblPr>
      <w:tblGrid>
        <w:gridCol w:w="8980"/>
      </w:tblGrid>
      <w:tr w:rsidR="0002554A" w:rsidRPr="0002554A" w14:paraId="731B3DFA" w14:textId="77777777" w:rsidTr="000B073E">
        <w:tc>
          <w:tcPr>
            <w:tcW w:w="8980" w:type="dxa"/>
          </w:tcPr>
          <w:p w14:paraId="67A24B57" w14:textId="08A53E62" w:rsidR="0002554A" w:rsidRPr="0002554A" w:rsidRDefault="0002554A" w:rsidP="0002554A">
            <w:pPr>
              <w:pStyle w:val="ParaPlain"/>
              <w:numPr>
                <w:ilvl w:val="0"/>
                <w:numId w:val="7"/>
              </w:numPr>
              <w:rPr>
                <w:b/>
                <w:bCs/>
              </w:rPr>
            </w:pPr>
            <w:r w:rsidRPr="0002554A">
              <w:rPr>
                <w:b/>
                <w:bCs/>
              </w:rPr>
              <w:lastRenderedPageBreak/>
              <w:t>Illustration 3 – A</w:t>
            </w:r>
            <w:r w:rsidRPr="0002554A">
              <w:rPr>
                <w:b/>
              </w:rPr>
              <w:t>n Auditor’s Report of an Entity Other Than a Listed Entity Containing an</w:t>
            </w:r>
            <w:r w:rsidRPr="0002554A">
              <w:rPr>
                <w:b/>
                <w:bCs/>
              </w:rPr>
              <w:t xml:space="preserve"> Unmodified Opinion When a Material Uncertainty Exists and Disclosure in the </w:t>
            </w:r>
            <w:r w:rsidR="00EE01CE">
              <w:rPr>
                <w:b/>
                <w:bCs/>
              </w:rPr>
              <w:t xml:space="preserve">Financial </w:t>
            </w:r>
            <w:r w:rsidR="00782A0E">
              <w:rPr>
                <w:b/>
                <w:bCs/>
              </w:rPr>
              <w:t>R</w:t>
            </w:r>
            <w:r w:rsidR="00EE01CE">
              <w:rPr>
                <w:b/>
                <w:bCs/>
              </w:rPr>
              <w:t>eport</w:t>
            </w:r>
            <w:r w:rsidRPr="0002554A">
              <w:rPr>
                <w:b/>
                <w:bCs/>
              </w:rPr>
              <w:t xml:space="preserve"> Is Adequate </w:t>
            </w:r>
          </w:p>
          <w:p w14:paraId="583135B3" w14:textId="77777777" w:rsidR="0002554A" w:rsidRPr="0002554A" w:rsidRDefault="0002554A" w:rsidP="0002554A">
            <w:pPr>
              <w:pStyle w:val="ParaPlain"/>
              <w:numPr>
                <w:ilvl w:val="0"/>
                <w:numId w:val="7"/>
              </w:numPr>
            </w:pPr>
            <w:r w:rsidRPr="0002554A">
              <w:t>For purposes of this illustrative auditor’s report, the following circumstances are assumed:</w:t>
            </w:r>
          </w:p>
          <w:p w14:paraId="72E5FFD9" w14:textId="3C6C9D75" w:rsidR="0002554A" w:rsidRPr="0002554A" w:rsidRDefault="0002554A" w:rsidP="00B24AEF">
            <w:pPr>
              <w:pStyle w:val="ListBullet"/>
              <w:ind w:left="709"/>
            </w:pPr>
            <w:r w:rsidRPr="0002554A">
              <w:t xml:space="preserve">Audit of </w:t>
            </w:r>
            <w:r w:rsidR="007D2274">
              <w:t>the</w:t>
            </w:r>
            <w:r w:rsidRPr="0002554A">
              <w:t xml:space="preserve"> </w:t>
            </w:r>
            <w:r w:rsidR="00EE01CE">
              <w:t>financial report</w:t>
            </w:r>
            <w:r w:rsidRPr="0002554A">
              <w:t xml:space="preserve"> of an entity other than a listed entity using a fair presentation framework. The audit is not a group audit (i.e., </w:t>
            </w:r>
            <w:r w:rsidR="00EE01CE">
              <w:t>ASA</w:t>
            </w:r>
            <w:r w:rsidRPr="0002554A">
              <w:t xml:space="preserve"> 600 does not apply).</w:t>
            </w:r>
          </w:p>
          <w:p w14:paraId="7C951047" w14:textId="180F00D8" w:rsidR="0002554A" w:rsidRPr="0002554A" w:rsidRDefault="0002554A" w:rsidP="00B24AEF">
            <w:pPr>
              <w:pStyle w:val="ListBullet"/>
              <w:ind w:left="709"/>
            </w:pPr>
            <w:r w:rsidRPr="0002554A">
              <w:t xml:space="preserve">The </w:t>
            </w:r>
            <w:r w:rsidR="00EE01CE">
              <w:t>financial report</w:t>
            </w:r>
            <w:r w:rsidRPr="0002554A">
              <w:t xml:space="preserve"> </w:t>
            </w:r>
            <w:r w:rsidR="009E151F">
              <w:t>is</w:t>
            </w:r>
            <w:r w:rsidR="009E151F" w:rsidRPr="0002554A">
              <w:t xml:space="preserve"> </w:t>
            </w:r>
            <w:r w:rsidRPr="0002554A">
              <w:t xml:space="preserve">prepared by management of the entity in accordance with </w:t>
            </w:r>
            <w:r w:rsidR="00782A0E">
              <w:t xml:space="preserve">Australian </w:t>
            </w:r>
            <w:r w:rsidRPr="0002554A">
              <w:t xml:space="preserve">Accounting Standards (a </w:t>
            </w:r>
            <w:proofErr w:type="gramStart"/>
            <w:r w:rsidRPr="0002554A">
              <w:t>general purpose</w:t>
            </w:r>
            <w:proofErr w:type="gramEnd"/>
            <w:r w:rsidRPr="0002554A">
              <w:t xml:space="preserve"> framework).</w:t>
            </w:r>
          </w:p>
          <w:p w14:paraId="7D9E7C16" w14:textId="2316947E" w:rsidR="0002554A" w:rsidRPr="0002554A" w:rsidRDefault="0002554A" w:rsidP="00B24AEF">
            <w:pPr>
              <w:pStyle w:val="ListBullet"/>
              <w:ind w:left="709"/>
            </w:pPr>
            <w:r w:rsidRPr="0002554A">
              <w:t xml:space="preserve">The terms of the audit engagement reflect the description of management’s responsibility for the </w:t>
            </w:r>
            <w:r w:rsidR="00EE01CE">
              <w:t>financial report</w:t>
            </w:r>
            <w:r w:rsidRPr="0002554A">
              <w:t xml:space="preserve"> in </w:t>
            </w:r>
            <w:r w:rsidR="00EE01CE">
              <w:t>ASA</w:t>
            </w:r>
            <w:r w:rsidRPr="0002554A">
              <w:t xml:space="preserve"> 210.</w:t>
            </w:r>
          </w:p>
          <w:p w14:paraId="440B416B" w14:textId="77777777" w:rsidR="0002554A" w:rsidRPr="0002554A" w:rsidRDefault="0002554A" w:rsidP="00B24AEF">
            <w:pPr>
              <w:pStyle w:val="ListBullet"/>
              <w:ind w:left="709"/>
            </w:pPr>
            <w:r w:rsidRPr="0002554A">
              <w:t>The auditor has concluded an unmodified (i.e., “clean”) opinion is appropriate based on the audit evidence obtained.</w:t>
            </w:r>
          </w:p>
          <w:p w14:paraId="7ED96F39" w14:textId="344B63F7" w:rsidR="0002554A" w:rsidRPr="0002554A" w:rsidRDefault="0002554A" w:rsidP="00B24AEF">
            <w:pPr>
              <w:pStyle w:val="ListBullet"/>
              <w:ind w:left="709"/>
            </w:pPr>
            <w:r w:rsidRPr="0002554A">
              <w:t xml:space="preserve">The relevant ethical requirements that apply to the audit are </w:t>
            </w:r>
            <w:r w:rsidR="00782A0E">
              <w:t xml:space="preserve">the Accounting Professional &amp; Ethical Standards Board’s APES 110 </w:t>
            </w:r>
            <w:r w:rsidR="00782A0E" w:rsidRPr="00782A0E">
              <w:rPr>
                <w:i/>
                <w:iCs/>
              </w:rPr>
              <w:t>Code of Ethics for Professional Accountants (including Independence Standards)</w:t>
            </w:r>
            <w:r w:rsidRPr="0002554A">
              <w:t>.</w:t>
            </w:r>
          </w:p>
          <w:p w14:paraId="768CD73D" w14:textId="4B46CB6E" w:rsidR="0002554A" w:rsidRPr="0002554A" w:rsidRDefault="0002554A" w:rsidP="00B24AEF">
            <w:pPr>
              <w:pStyle w:val="ListBullet"/>
              <w:ind w:left="709"/>
            </w:pPr>
            <w:r w:rsidRPr="0002554A">
              <w:t xml:space="preserve">Based on the audit evidence obtained, the auditor has concluded that a material uncertainty exists. The disclosure of the material uncertainty in the </w:t>
            </w:r>
            <w:r w:rsidR="00EE01CE">
              <w:t>financial report</w:t>
            </w:r>
            <w:r w:rsidRPr="0002554A">
              <w:t xml:space="preserve"> is adequate.</w:t>
            </w:r>
          </w:p>
          <w:p w14:paraId="142A30FB" w14:textId="75F7067C" w:rsidR="0002554A" w:rsidRPr="0002554A" w:rsidRDefault="0002554A" w:rsidP="00B24AEF">
            <w:pPr>
              <w:pStyle w:val="ListBullet"/>
              <w:ind w:left="709"/>
            </w:pPr>
            <w:r w:rsidRPr="0002554A">
              <w:t xml:space="preserve">The auditor is not required, and has otherwise not decided, to communicate key audit matters in accordance with </w:t>
            </w:r>
            <w:r w:rsidR="00EE01CE">
              <w:t>ASA</w:t>
            </w:r>
            <w:r w:rsidRPr="0002554A">
              <w:t xml:space="preserve"> 701.</w:t>
            </w:r>
          </w:p>
          <w:p w14:paraId="31A5BD5D" w14:textId="77777777" w:rsidR="0002554A" w:rsidRPr="0002554A" w:rsidRDefault="0002554A" w:rsidP="00B24AEF">
            <w:pPr>
              <w:pStyle w:val="ListBullet"/>
              <w:ind w:left="709"/>
            </w:pPr>
            <w:r w:rsidRPr="0002554A">
              <w:t xml:space="preserve">The auditor has obtained </w:t>
            </w:r>
            <w:proofErr w:type="gramStart"/>
            <w:r w:rsidRPr="0002554A">
              <w:t>all of</w:t>
            </w:r>
            <w:proofErr w:type="gramEnd"/>
            <w:r w:rsidRPr="0002554A">
              <w:t xml:space="preserve"> the other information prior to the date of the auditor’s report and has not yet identified a material misstatement of the other information.</w:t>
            </w:r>
          </w:p>
          <w:p w14:paraId="3E5E6AC2" w14:textId="1E9939CB" w:rsidR="0002554A" w:rsidRPr="0002554A" w:rsidRDefault="0002554A" w:rsidP="00B24AEF">
            <w:pPr>
              <w:pStyle w:val="ListBullet"/>
              <w:ind w:left="709"/>
            </w:pPr>
            <w:r w:rsidRPr="0002554A">
              <w:t xml:space="preserve">Those responsible for oversight of the </w:t>
            </w:r>
            <w:r w:rsidR="00EE01CE">
              <w:t>financial report</w:t>
            </w:r>
            <w:r w:rsidRPr="0002554A">
              <w:t xml:space="preserve"> differ from those responsible for the preparation of the </w:t>
            </w:r>
            <w:r w:rsidR="00EE01CE">
              <w:t>financial report</w:t>
            </w:r>
            <w:r w:rsidRPr="0002554A">
              <w:t>.</w:t>
            </w:r>
          </w:p>
          <w:p w14:paraId="47326360" w14:textId="0CD07F7A" w:rsidR="0002554A" w:rsidRPr="0002554A" w:rsidRDefault="0002554A" w:rsidP="00B24AEF">
            <w:pPr>
              <w:pStyle w:val="ListBullet"/>
              <w:ind w:left="709"/>
              <w:rPr>
                <w:b/>
                <w:bCs/>
              </w:rPr>
            </w:pPr>
            <w:r w:rsidRPr="0002554A">
              <w:t xml:space="preserve">In addition to the audit of the </w:t>
            </w:r>
            <w:r w:rsidR="00EE01CE">
              <w:t>financial report</w:t>
            </w:r>
            <w:r w:rsidRPr="0002554A">
              <w:t xml:space="preserve">, the auditor has other reporting responsibilities required under </w:t>
            </w:r>
            <w:r w:rsidR="00782A0E">
              <w:t xml:space="preserve">the </w:t>
            </w:r>
            <w:r w:rsidR="00EE01CE">
              <w:t>law</w:t>
            </w:r>
            <w:r w:rsidRPr="0002554A">
              <w:t>.</w:t>
            </w:r>
          </w:p>
        </w:tc>
      </w:tr>
    </w:tbl>
    <w:p w14:paraId="7725936E" w14:textId="77777777" w:rsidR="0002554A" w:rsidRPr="0002554A" w:rsidRDefault="0002554A" w:rsidP="0002554A">
      <w:pPr>
        <w:pStyle w:val="ParaPlain"/>
        <w:rPr>
          <w:lang w:val="en-US"/>
        </w:rPr>
      </w:pPr>
      <w:r w:rsidRPr="0002554A">
        <w:rPr>
          <w:lang w:val="en-US"/>
        </w:rPr>
        <w:t xml:space="preserve">     </w:t>
      </w:r>
    </w:p>
    <w:p w14:paraId="7795EDA6" w14:textId="77777777" w:rsidR="0002554A" w:rsidRPr="0002554A" w:rsidRDefault="0002554A" w:rsidP="0002554A">
      <w:pPr>
        <w:pStyle w:val="ParaPlain"/>
        <w:rPr>
          <w:lang w:val="en-US"/>
        </w:rPr>
      </w:pPr>
      <w:r w:rsidRPr="0002554A">
        <w:rPr>
          <w:lang w:val="en-US"/>
        </w:rPr>
        <w:br w:type="page"/>
      </w:r>
    </w:p>
    <w:p w14:paraId="4DCB01E6" w14:textId="77777777" w:rsidR="0002554A" w:rsidRPr="0002554A" w:rsidRDefault="0002554A" w:rsidP="0002554A">
      <w:pPr>
        <w:pStyle w:val="ParaPlain"/>
        <w:rPr>
          <w:b/>
          <w:bCs/>
          <w:lang w:val="en-US"/>
        </w:rPr>
      </w:pPr>
      <w:r w:rsidRPr="0002554A">
        <w:rPr>
          <w:b/>
          <w:bCs/>
          <w:lang w:val="en-US"/>
        </w:rPr>
        <w:lastRenderedPageBreak/>
        <w:t xml:space="preserve">INDEPENDENT AUDITOR’S REPORT </w:t>
      </w:r>
    </w:p>
    <w:p w14:paraId="0014B37E" w14:textId="39D7C5D0" w:rsidR="0002554A" w:rsidRPr="0002554A" w:rsidRDefault="0002554A" w:rsidP="0002554A">
      <w:pPr>
        <w:pStyle w:val="ParaPlain"/>
        <w:rPr>
          <w:lang w:val="en-US"/>
        </w:rPr>
      </w:pPr>
      <w:r w:rsidRPr="0002554A">
        <w:rPr>
          <w:lang w:val="en-US"/>
        </w:rPr>
        <w:t xml:space="preserve">To the Shareholders of ABC </w:t>
      </w:r>
      <w:r w:rsidR="000322E3">
        <w:rPr>
          <w:lang w:val="en-US"/>
        </w:rPr>
        <w:t>Entity</w:t>
      </w:r>
      <w:r w:rsidR="000322E3" w:rsidRPr="0002554A">
        <w:rPr>
          <w:lang w:val="en-US"/>
        </w:rPr>
        <w:t xml:space="preserve"> </w:t>
      </w:r>
      <w:r w:rsidRPr="0002554A">
        <w:rPr>
          <w:lang w:val="en-US"/>
        </w:rPr>
        <w:t xml:space="preserve">[or Other Appropriate Addressee] </w:t>
      </w:r>
    </w:p>
    <w:p w14:paraId="3536A192" w14:textId="35B727F0" w:rsidR="0002554A" w:rsidRPr="0002554A" w:rsidRDefault="0002554A" w:rsidP="0002554A">
      <w:pPr>
        <w:pStyle w:val="ParaPlain"/>
        <w:rPr>
          <w:b/>
          <w:bCs/>
          <w:lang w:val="en-US"/>
        </w:rPr>
      </w:pPr>
      <w:r w:rsidRPr="0002554A">
        <w:rPr>
          <w:b/>
          <w:bCs/>
          <w:lang w:val="en-US"/>
        </w:rPr>
        <w:t xml:space="preserve">Report on the Audit of the </w:t>
      </w:r>
      <w:r w:rsidR="00EE01CE">
        <w:rPr>
          <w:b/>
          <w:bCs/>
          <w:lang w:val="en-US"/>
        </w:rPr>
        <w:t xml:space="preserve">Financial </w:t>
      </w:r>
      <w:r w:rsidR="00782A0E">
        <w:rPr>
          <w:b/>
          <w:bCs/>
          <w:lang w:val="en-US"/>
        </w:rPr>
        <w:t>R</w:t>
      </w:r>
      <w:r w:rsidR="00EE01CE">
        <w:rPr>
          <w:b/>
          <w:bCs/>
          <w:lang w:val="en-US"/>
        </w:rPr>
        <w:t>eport</w:t>
      </w:r>
      <w:r w:rsidRPr="0002554A">
        <w:rPr>
          <w:b/>
          <w:bCs/>
          <w:vertAlign w:val="superscript"/>
          <w:lang w:val="en-US"/>
        </w:rPr>
        <w:footnoteReference w:id="12"/>
      </w:r>
    </w:p>
    <w:p w14:paraId="0BE12BBF" w14:textId="77777777" w:rsidR="0002554A" w:rsidRPr="0002554A" w:rsidRDefault="0002554A" w:rsidP="0002554A">
      <w:pPr>
        <w:pStyle w:val="ParaPlain"/>
        <w:rPr>
          <w:b/>
          <w:bCs/>
          <w:lang w:val="en-US"/>
        </w:rPr>
      </w:pPr>
      <w:r w:rsidRPr="0002554A">
        <w:rPr>
          <w:b/>
          <w:bCs/>
          <w:lang w:val="en-US"/>
        </w:rPr>
        <w:t xml:space="preserve">Opinion </w:t>
      </w:r>
    </w:p>
    <w:p w14:paraId="5857E6FF" w14:textId="30DBAB52" w:rsidR="0002554A" w:rsidRPr="0002554A" w:rsidRDefault="0002554A" w:rsidP="0002554A">
      <w:pPr>
        <w:pStyle w:val="ParaPlain"/>
        <w:rPr>
          <w:lang w:val="en-US"/>
        </w:rPr>
      </w:pPr>
      <w:r w:rsidRPr="0002554A">
        <w:rPr>
          <w:lang w:val="en-US"/>
        </w:rPr>
        <w:t xml:space="preserve">We have audited the </w:t>
      </w:r>
      <w:r w:rsidR="00EE01CE">
        <w:rPr>
          <w:lang w:val="en-US"/>
        </w:rPr>
        <w:t>financial report</w:t>
      </w:r>
      <w:r w:rsidRPr="0002554A">
        <w:rPr>
          <w:lang w:val="en-US"/>
        </w:rPr>
        <w:t xml:space="preserve"> of ABC </w:t>
      </w:r>
      <w:r w:rsidR="000322E3">
        <w:rPr>
          <w:lang w:val="en-US"/>
        </w:rPr>
        <w:t>Entity</w:t>
      </w:r>
      <w:r w:rsidR="000322E3" w:rsidRPr="0002554A">
        <w:rPr>
          <w:lang w:val="en-US"/>
        </w:rPr>
        <w:t xml:space="preserve"> </w:t>
      </w:r>
      <w:r w:rsidRPr="0002554A">
        <w:rPr>
          <w:lang w:val="en-US"/>
        </w:rPr>
        <w:t xml:space="preserve">(the </w:t>
      </w:r>
      <w:r w:rsidR="000322E3">
        <w:rPr>
          <w:lang w:val="en-US"/>
        </w:rPr>
        <w:t>Entity</w:t>
      </w:r>
      <w:r w:rsidRPr="0002554A">
        <w:rPr>
          <w:lang w:val="en-US"/>
        </w:rPr>
        <w:t>), which comprise</w:t>
      </w:r>
      <w:r w:rsidR="003B366A">
        <w:rPr>
          <w:lang w:val="en-US"/>
        </w:rPr>
        <w:t>s</w:t>
      </w:r>
      <w:r w:rsidRPr="0002554A">
        <w:rPr>
          <w:lang w:val="en-US"/>
        </w:rPr>
        <w:t xml:space="preserve"> the statement of financial position as </w:t>
      </w:r>
      <w:proofErr w:type="gramStart"/>
      <w:r w:rsidRPr="0002554A">
        <w:rPr>
          <w:lang w:val="en-US"/>
        </w:rPr>
        <w:t>at</w:t>
      </w:r>
      <w:proofErr w:type="gramEnd"/>
      <w:r w:rsidRPr="0002554A">
        <w:rPr>
          <w:lang w:val="en-US"/>
        </w:rPr>
        <w:t xml:space="preserve"> </w:t>
      </w:r>
      <w:r w:rsidR="00782A0E">
        <w:rPr>
          <w:lang w:val="en-US"/>
        </w:rPr>
        <w:t xml:space="preserve">31 </w:t>
      </w:r>
      <w:r w:rsidRPr="0002554A">
        <w:rPr>
          <w:lang w:val="en-US"/>
        </w:rPr>
        <w:t xml:space="preserve">December 20X1, and the statement of comprehensive income, statement of changes in equity and statement of cash flows for the year then ended, and notes to the </w:t>
      </w:r>
      <w:r w:rsidR="00EE01CE">
        <w:rPr>
          <w:lang w:val="en-US"/>
        </w:rPr>
        <w:t>financial report</w:t>
      </w:r>
      <w:r w:rsidRPr="0002554A">
        <w:rPr>
          <w:lang w:val="en-US"/>
        </w:rPr>
        <w:t xml:space="preserve">, including material accounting policy information. </w:t>
      </w:r>
    </w:p>
    <w:p w14:paraId="3F45AFB6" w14:textId="76483823" w:rsidR="0002554A" w:rsidRPr="0002554A" w:rsidRDefault="0002554A" w:rsidP="0002554A">
      <w:pPr>
        <w:pStyle w:val="ParaPlain"/>
        <w:rPr>
          <w:lang w:val="en-US"/>
        </w:rPr>
      </w:pPr>
      <w:r w:rsidRPr="0002554A">
        <w:rPr>
          <w:lang w:val="en-US"/>
        </w:rPr>
        <w:t xml:space="preserve">In our opinion, the accompanying </w:t>
      </w:r>
      <w:r w:rsidR="00EE01CE">
        <w:rPr>
          <w:lang w:val="en-US"/>
        </w:rPr>
        <w:t>financial report</w:t>
      </w:r>
      <w:r w:rsidRPr="0002554A">
        <w:rPr>
          <w:lang w:val="en-US"/>
        </w:rPr>
        <w:t xml:space="preserve"> present</w:t>
      </w:r>
      <w:r w:rsidR="00381F18">
        <w:rPr>
          <w:lang w:val="en-US"/>
        </w:rPr>
        <w:t>s</w:t>
      </w:r>
      <w:r w:rsidRPr="0002554A">
        <w:rPr>
          <w:lang w:val="en-US"/>
        </w:rPr>
        <w:t xml:space="preserve"> fairly, in all material respects, (</w:t>
      </w:r>
      <w:r w:rsidRPr="0002554A">
        <w:rPr>
          <w:i/>
          <w:iCs/>
          <w:lang w:val="en-US"/>
        </w:rPr>
        <w:t>or give a true and fair view of</w:t>
      </w:r>
      <w:r w:rsidRPr="0002554A">
        <w:rPr>
          <w:lang w:val="en-US"/>
        </w:rPr>
        <w:t xml:space="preserve">) the financial position of the </w:t>
      </w:r>
      <w:r w:rsidR="000322E3">
        <w:rPr>
          <w:lang w:val="en-US"/>
        </w:rPr>
        <w:t>Entity</w:t>
      </w:r>
      <w:r w:rsidR="000322E3" w:rsidRPr="0002554A">
        <w:rPr>
          <w:lang w:val="en-US"/>
        </w:rPr>
        <w:t xml:space="preserve"> </w:t>
      </w:r>
      <w:r w:rsidRPr="0002554A">
        <w:rPr>
          <w:lang w:val="en-US"/>
        </w:rPr>
        <w:t xml:space="preserve">as </w:t>
      </w:r>
      <w:proofErr w:type="gramStart"/>
      <w:r w:rsidRPr="0002554A">
        <w:rPr>
          <w:lang w:val="en-US"/>
        </w:rPr>
        <w:t>at</w:t>
      </w:r>
      <w:proofErr w:type="gramEnd"/>
      <w:r w:rsidRPr="0002554A">
        <w:rPr>
          <w:lang w:val="en-US"/>
        </w:rPr>
        <w:t xml:space="preserve"> </w:t>
      </w:r>
      <w:r w:rsidR="00782A0E">
        <w:rPr>
          <w:lang w:val="en-US"/>
        </w:rPr>
        <w:t xml:space="preserve">31 </w:t>
      </w:r>
      <w:r w:rsidRPr="0002554A">
        <w:rPr>
          <w:lang w:val="en-US"/>
        </w:rPr>
        <w:t>December 20X1, and (</w:t>
      </w:r>
      <w:r w:rsidRPr="0002554A">
        <w:rPr>
          <w:i/>
          <w:iCs/>
          <w:lang w:val="en-US"/>
        </w:rPr>
        <w:t>of</w:t>
      </w:r>
      <w:r w:rsidRPr="0002554A">
        <w:rPr>
          <w:lang w:val="en-US"/>
        </w:rPr>
        <w:t xml:space="preserve">) its financial performance and its cash flows for the year then ended in accordance with </w:t>
      </w:r>
      <w:r w:rsidR="00782A0E">
        <w:rPr>
          <w:lang w:val="en-US"/>
        </w:rPr>
        <w:t xml:space="preserve">Australian </w:t>
      </w:r>
      <w:r w:rsidRPr="0002554A">
        <w:rPr>
          <w:lang w:val="en-US"/>
        </w:rPr>
        <w:t xml:space="preserve">Accounting Standards. </w:t>
      </w:r>
    </w:p>
    <w:p w14:paraId="6F72A23F" w14:textId="77777777" w:rsidR="0002554A" w:rsidRPr="0002554A" w:rsidRDefault="0002554A" w:rsidP="0002554A">
      <w:pPr>
        <w:pStyle w:val="ParaPlain"/>
        <w:rPr>
          <w:b/>
          <w:bCs/>
          <w:lang w:val="en-US"/>
        </w:rPr>
      </w:pPr>
      <w:r w:rsidRPr="0002554A">
        <w:rPr>
          <w:b/>
          <w:bCs/>
          <w:lang w:val="en-US"/>
        </w:rPr>
        <w:t xml:space="preserve">Basis for Opinion </w:t>
      </w:r>
    </w:p>
    <w:p w14:paraId="1BC72F85" w14:textId="4B9E7E44" w:rsidR="0002554A" w:rsidRPr="0002554A" w:rsidRDefault="0002554A" w:rsidP="0002554A">
      <w:pPr>
        <w:pStyle w:val="ParaPlain"/>
        <w:rPr>
          <w:lang w:val="en-US"/>
        </w:rPr>
      </w:pPr>
      <w:r w:rsidRPr="0002554A">
        <w:rPr>
          <w:lang w:val="en-US"/>
        </w:rPr>
        <w:t xml:space="preserve">We conducted our audit in accordance with </w:t>
      </w:r>
      <w:r w:rsidR="00EE01CE">
        <w:rPr>
          <w:lang w:val="en-US"/>
        </w:rPr>
        <w:t>Australian</w:t>
      </w:r>
      <w:r w:rsidRPr="0002554A">
        <w:rPr>
          <w:lang w:val="en-US"/>
        </w:rPr>
        <w:t xml:space="preserve"> </w:t>
      </w:r>
      <w:r w:rsidR="00782A0E">
        <w:rPr>
          <w:lang w:val="en-US"/>
        </w:rPr>
        <w:t xml:space="preserve">Auditing </w:t>
      </w:r>
      <w:r w:rsidRPr="0002554A">
        <w:rPr>
          <w:lang w:val="en-US"/>
        </w:rPr>
        <w:t>Standards (</w:t>
      </w:r>
      <w:r w:rsidR="00EE01CE">
        <w:rPr>
          <w:lang w:val="en-US"/>
        </w:rPr>
        <w:t>ASA</w:t>
      </w:r>
      <w:r w:rsidRPr="0002554A">
        <w:rPr>
          <w:lang w:val="en-US"/>
        </w:rPr>
        <w:t xml:space="preserve">s). Our responsibilities under those standards are further described in the </w:t>
      </w:r>
      <w:r w:rsidRPr="0002554A">
        <w:rPr>
          <w:i/>
          <w:iCs/>
          <w:lang w:val="en-US"/>
        </w:rPr>
        <w:t xml:space="preserve">Auditor’s Responsibilities for the Audit of the </w:t>
      </w:r>
      <w:r w:rsidR="00EE01CE">
        <w:rPr>
          <w:i/>
          <w:iCs/>
          <w:lang w:val="en-US"/>
        </w:rPr>
        <w:t xml:space="preserve">Financial </w:t>
      </w:r>
      <w:r w:rsidR="00782A0E">
        <w:rPr>
          <w:i/>
          <w:iCs/>
          <w:lang w:val="en-US"/>
        </w:rPr>
        <w:t>R</w:t>
      </w:r>
      <w:r w:rsidR="00EE01CE">
        <w:rPr>
          <w:i/>
          <w:iCs/>
          <w:lang w:val="en-US"/>
        </w:rPr>
        <w:t>eport</w:t>
      </w:r>
      <w:r w:rsidRPr="0002554A">
        <w:rPr>
          <w:lang w:val="en-US"/>
        </w:rPr>
        <w:t xml:space="preserve"> section of our report. We are independent of the </w:t>
      </w:r>
      <w:r w:rsidR="000322E3">
        <w:rPr>
          <w:lang w:val="en-US"/>
        </w:rPr>
        <w:t>Entity</w:t>
      </w:r>
      <w:r w:rsidR="000322E3" w:rsidRPr="0002554A">
        <w:rPr>
          <w:lang w:val="en-US"/>
        </w:rPr>
        <w:t xml:space="preserve"> </w:t>
      </w:r>
      <w:r w:rsidRPr="0002554A">
        <w:rPr>
          <w:lang w:val="en-US"/>
        </w:rPr>
        <w:t xml:space="preserve">in accordance with the ethical requirements </w:t>
      </w:r>
      <w:r w:rsidR="00782A0E">
        <w:rPr>
          <w:lang w:val="en-US"/>
        </w:rPr>
        <w:t xml:space="preserve">of the Accounting Professional &amp; Ethical Standards Board’s APES 110 </w:t>
      </w:r>
      <w:r w:rsidR="00782A0E" w:rsidRPr="00782A0E">
        <w:rPr>
          <w:i/>
          <w:iCs/>
          <w:lang w:val="en-US"/>
        </w:rPr>
        <w:t>Code of Ethics for Professional Accountants (including Independence Standards)</w:t>
      </w:r>
      <w:r w:rsidR="00782A0E">
        <w:rPr>
          <w:lang w:val="en-US"/>
        </w:rPr>
        <w:t xml:space="preserve"> (the Code) </w:t>
      </w:r>
      <w:r w:rsidRPr="0002554A">
        <w:rPr>
          <w:lang w:val="en-US"/>
        </w:rPr>
        <w:t xml:space="preserve">that are relevant to our audit of the </w:t>
      </w:r>
      <w:r w:rsidR="00EE01CE">
        <w:rPr>
          <w:lang w:val="en-US"/>
        </w:rPr>
        <w:t>financial report</w:t>
      </w:r>
      <w:r w:rsidRPr="0002554A">
        <w:rPr>
          <w:lang w:val="en-US"/>
        </w:rPr>
        <w:t xml:space="preserve"> in </w:t>
      </w:r>
      <w:r w:rsidR="00782A0E">
        <w:rPr>
          <w:lang w:val="en-US"/>
        </w:rPr>
        <w:t>Australia</w:t>
      </w:r>
      <w:r w:rsidRPr="0002554A">
        <w:rPr>
          <w:lang w:val="en-US"/>
        </w:rPr>
        <w:t xml:space="preserve">, and we have fulfilled our other ethical responsibilities in accordance with </w:t>
      </w:r>
      <w:r w:rsidR="00782A0E">
        <w:rPr>
          <w:lang w:val="en-US"/>
        </w:rPr>
        <w:t>the Code</w:t>
      </w:r>
      <w:r w:rsidRPr="0002554A">
        <w:rPr>
          <w:lang w:val="en-US"/>
        </w:rPr>
        <w:t xml:space="preserve">. We believe that the audit evidence we have obtained is sufficient and appropriate to provide a basis for our opinion. </w:t>
      </w:r>
    </w:p>
    <w:p w14:paraId="4376B2B2" w14:textId="77777777" w:rsidR="0002554A" w:rsidRPr="0002554A" w:rsidRDefault="0002554A" w:rsidP="0002554A">
      <w:pPr>
        <w:pStyle w:val="ParaPlain"/>
        <w:rPr>
          <w:b/>
          <w:lang w:val="en-US"/>
        </w:rPr>
      </w:pPr>
      <w:r w:rsidRPr="0002554A">
        <w:rPr>
          <w:b/>
          <w:lang w:val="en-US"/>
        </w:rPr>
        <w:t>Material Uncertainty Related to Going Concern</w:t>
      </w:r>
    </w:p>
    <w:p w14:paraId="3BB2250A" w14:textId="3D588743" w:rsidR="0002554A" w:rsidRPr="0002554A" w:rsidRDefault="0002554A" w:rsidP="0002554A">
      <w:pPr>
        <w:pStyle w:val="ParaPlain"/>
        <w:rPr>
          <w:lang w:val="en-US"/>
        </w:rPr>
      </w:pPr>
      <w:r w:rsidRPr="0002554A">
        <w:rPr>
          <w:lang w:val="en-US"/>
        </w:rPr>
        <w:t xml:space="preserve">We draw attention to Note X in the </w:t>
      </w:r>
      <w:r w:rsidR="00EE01CE">
        <w:rPr>
          <w:lang w:val="en-US"/>
        </w:rPr>
        <w:t>financial report</w:t>
      </w:r>
      <w:r w:rsidRPr="0002554A">
        <w:rPr>
          <w:lang w:val="en-US"/>
        </w:rPr>
        <w:t xml:space="preserve">, which indicates that the </w:t>
      </w:r>
      <w:r w:rsidR="000322E3">
        <w:rPr>
          <w:lang w:val="en-US"/>
        </w:rPr>
        <w:t>Entity</w:t>
      </w:r>
      <w:r w:rsidR="000322E3" w:rsidRPr="0002554A">
        <w:rPr>
          <w:lang w:val="en-US"/>
        </w:rPr>
        <w:t xml:space="preserve"> </w:t>
      </w:r>
      <w:r w:rsidRPr="0002554A">
        <w:rPr>
          <w:lang w:val="en-US"/>
        </w:rPr>
        <w:t xml:space="preserve">incurred a net loss of ZZZ during the year ended </w:t>
      </w:r>
      <w:r w:rsidR="009E151F">
        <w:rPr>
          <w:lang w:val="en-US"/>
        </w:rPr>
        <w:t xml:space="preserve">31 </w:t>
      </w:r>
      <w:r w:rsidRPr="0002554A">
        <w:rPr>
          <w:lang w:val="en-US"/>
        </w:rPr>
        <w:t xml:space="preserve">December 20X1 and, as of that date, the </w:t>
      </w:r>
      <w:r w:rsidR="009A19F9">
        <w:rPr>
          <w:lang w:val="en-US"/>
        </w:rPr>
        <w:t>Entity</w:t>
      </w:r>
      <w:r w:rsidR="009A19F9" w:rsidRPr="0002554A">
        <w:rPr>
          <w:lang w:val="en-US"/>
        </w:rPr>
        <w:t xml:space="preserve">’s </w:t>
      </w:r>
      <w:r w:rsidRPr="0002554A">
        <w:rPr>
          <w:lang w:val="en-US"/>
        </w:rPr>
        <w:t xml:space="preserve">current liabilities exceeded its total assets by YYY. As stated in Note X, these events or conditions, along with other matters as set forth in Note X, indicate that a material uncertainty exists that may cast significant doubt on the </w:t>
      </w:r>
      <w:r w:rsidR="009A19F9">
        <w:rPr>
          <w:lang w:val="en-US"/>
        </w:rPr>
        <w:t>Entity</w:t>
      </w:r>
      <w:r w:rsidR="009A19F9" w:rsidRPr="0002554A">
        <w:rPr>
          <w:lang w:val="en-US"/>
        </w:rPr>
        <w:t xml:space="preserve">’s </w:t>
      </w:r>
      <w:r w:rsidRPr="0002554A">
        <w:rPr>
          <w:lang w:val="en-US"/>
        </w:rPr>
        <w:t xml:space="preserve">ability to continue as a going concern. </w:t>
      </w:r>
    </w:p>
    <w:p w14:paraId="3C43CA53" w14:textId="77777777" w:rsidR="0002554A" w:rsidRPr="0002554A" w:rsidRDefault="0002554A" w:rsidP="0002554A">
      <w:pPr>
        <w:pStyle w:val="ParaPlain"/>
        <w:rPr>
          <w:lang w:val="en-US"/>
        </w:rPr>
      </w:pPr>
      <w:r w:rsidRPr="0002554A">
        <w:rPr>
          <w:lang w:val="en-US"/>
        </w:rPr>
        <w:t>Our opinion is not modified in respect of this matter.</w:t>
      </w:r>
    </w:p>
    <w:p w14:paraId="0FB595E4" w14:textId="51C7B7E7" w:rsidR="0002554A" w:rsidRPr="0002554A" w:rsidRDefault="0002554A" w:rsidP="0002554A">
      <w:pPr>
        <w:pStyle w:val="ParaPlain"/>
        <w:rPr>
          <w:lang w:val="en-US"/>
        </w:rPr>
      </w:pPr>
      <w:r w:rsidRPr="0002554A">
        <w:rPr>
          <w:lang w:val="en-US"/>
        </w:rPr>
        <w:t xml:space="preserve">In the context of our audit of the </w:t>
      </w:r>
      <w:r w:rsidR="00EE01CE">
        <w:rPr>
          <w:lang w:val="en-US"/>
        </w:rPr>
        <w:t xml:space="preserve">financial </w:t>
      </w:r>
      <w:proofErr w:type="gramStart"/>
      <w:r w:rsidR="00EE01CE">
        <w:rPr>
          <w:lang w:val="en-US"/>
        </w:rPr>
        <w:t>report</w:t>
      </w:r>
      <w:r w:rsidRPr="0002554A">
        <w:rPr>
          <w:lang w:val="en-US"/>
        </w:rPr>
        <w:t xml:space="preserve"> as a whole, and</w:t>
      </w:r>
      <w:proofErr w:type="gramEnd"/>
      <w:r w:rsidRPr="0002554A">
        <w:rPr>
          <w:lang w:val="en-US"/>
        </w:rPr>
        <w:t xml:space="preserve"> in forming our opinion thereon, we have concluded that managements’ use of the going concern basis of accounting in the preparation of the </w:t>
      </w:r>
      <w:r w:rsidR="00EE01CE">
        <w:rPr>
          <w:lang w:val="en-US"/>
        </w:rPr>
        <w:t>financial report</w:t>
      </w:r>
      <w:r w:rsidRPr="0002554A">
        <w:rPr>
          <w:lang w:val="en-US"/>
        </w:rPr>
        <w:t xml:space="preserve"> is appropriate.</w:t>
      </w:r>
    </w:p>
    <w:p w14:paraId="44440719" w14:textId="0849E990" w:rsidR="0002554A" w:rsidRPr="0002554A" w:rsidRDefault="0002554A" w:rsidP="0002554A">
      <w:pPr>
        <w:pStyle w:val="ParaPlain"/>
        <w:rPr>
          <w:lang w:val="en-US"/>
        </w:rPr>
      </w:pPr>
      <w:r w:rsidRPr="0002554A">
        <w:rPr>
          <w:lang w:val="en-US"/>
        </w:rPr>
        <w:t xml:space="preserve">Our conclusions are based on the audit evidence obtained up to the date of our auditor’s report and are not a guarantee as to the </w:t>
      </w:r>
      <w:r w:rsidR="009A19F9">
        <w:rPr>
          <w:lang w:val="en-US"/>
        </w:rPr>
        <w:t>Entity</w:t>
      </w:r>
      <w:r w:rsidR="009A19F9" w:rsidRPr="0002554A">
        <w:rPr>
          <w:lang w:val="en-US"/>
        </w:rPr>
        <w:t xml:space="preserve">’s </w:t>
      </w:r>
      <w:r w:rsidRPr="0002554A">
        <w:rPr>
          <w:lang w:val="en-US"/>
        </w:rPr>
        <w:t>ability to continue as a going concern.</w:t>
      </w:r>
    </w:p>
    <w:p w14:paraId="00D11790" w14:textId="75E6F17B" w:rsidR="0002554A" w:rsidRPr="0002554A" w:rsidRDefault="0002554A" w:rsidP="0002554A">
      <w:pPr>
        <w:pStyle w:val="ParaPlain"/>
        <w:rPr>
          <w:b/>
          <w:bCs/>
          <w:lang w:val="en-US"/>
        </w:rPr>
      </w:pPr>
      <w:r w:rsidRPr="0002554A">
        <w:rPr>
          <w:b/>
          <w:bCs/>
          <w:lang w:val="en-US"/>
        </w:rPr>
        <w:t xml:space="preserve">Other Information [or another title if appropriate such as “Information Other than the </w:t>
      </w:r>
      <w:r w:rsidR="00EE01CE">
        <w:rPr>
          <w:b/>
          <w:bCs/>
          <w:lang w:val="en-US"/>
        </w:rPr>
        <w:t xml:space="preserve">Financial </w:t>
      </w:r>
      <w:r w:rsidR="009E151F">
        <w:rPr>
          <w:b/>
          <w:bCs/>
          <w:lang w:val="en-US"/>
        </w:rPr>
        <w:t>R</w:t>
      </w:r>
      <w:r w:rsidR="00EE01CE">
        <w:rPr>
          <w:b/>
          <w:bCs/>
          <w:lang w:val="en-US"/>
        </w:rPr>
        <w:t>eport</w:t>
      </w:r>
      <w:r w:rsidRPr="0002554A">
        <w:rPr>
          <w:b/>
          <w:bCs/>
          <w:lang w:val="en-US"/>
        </w:rPr>
        <w:t xml:space="preserve"> and Auditor’s Report Thereon”] </w:t>
      </w:r>
    </w:p>
    <w:p w14:paraId="70819BBE" w14:textId="3464A9B3" w:rsidR="0002554A" w:rsidRPr="0002554A" w:rsidRDefault="0002554A" w:rsidP="0002554A">
      <w:pPr>
        <w:pStyle w:val="ParaPlain"/>
        <w:rPr>
          <w:i/>
          <w:iCs/>
          <w:lang w:val="en-US"/>
        </w:rPr>
      </w:pPr>
      <w:r w:rsidRPr="0002554A">
        <w:rPr>
          <w:i/>
          <w:iCs/>
          <w:lang w:val="en-US"/>
        </w:rPr>
        <w:t xml:space="preserve">[Reporting in accordance with the reporting requirements in </w:t>
      </w:r>
      <w:r w:rsidR="00EE01CE">
        <w:rPr>
          <w:i/>
          <w:iCs/>
          <w:lang w:val="en-US"/>
        </w:rPr>
        <w:t>ASA</w:t>
      </w:r>
      <w:r w:rsidRPr="0002554A">
        <w:rPr>
          <w:i/>
          <w:iCs/>
          <w:lang w:val="en-US"/>
        </w:rPr>
        <w:t xml:space="preserve"> 720 – see Illustration 1 in Appendix 2 of </w:t>
      </w:r>
      <w:r w:rsidR="00EE01CE">
        <w:rPr>
          <w:i/>
          <w:iCs/>
          <w:lang w:val="en-US"/>
        </w:rPr>
        <w:t>ASA</w:t>
      </w:r>
      <w:r w:rsidRPr="0002554A">
        <w:rPr>
          <w:i/>
          <w:iCs/>
          <w:lang w:val="en-US"/>
        </w:rPr>
        <w:t xml:space="preserve"> 720.] </w:t>
      </w:r>
    </w:p>
    <w:p w14:paraId="3740BD37" w14:textId="77777777" w:rsidR="0002554A" w:rsidRPr="0002554A" w:rsidRDefault="0002554A" w:rsidP="0002554A">
      <w:pPr>
        <w:pStyle w:val="ParaPlain"/>
        <w:rPr>
          <w:i/>
          <w:iCs/>
          <w:lang w:val="en-US"/>
        </w:rPr>
      </w:pPr>
      <w:r w:rsidRPr="0002554A">
        <w:rPr>
          <w:i/>
          <w:iCs/>
          <w:lang w:val="en-US"/>
        </w:rPr>
        <w:br w:type="page"/>
      </w:r>
    </w:p>
    <w:p w14:paraId="49A7A94B" w14:textId="14CF0967" w:rsidR="0002554A" w:rsidRPr="0002554A" w:rsidRDefault="0002554A" w:rsidP="0002554A">
      <w:pPr>
        <w:pStyle w:val="ParaPlain"/>
        <w:rPr>
          <w:b/>
          <w:bCs/>
          <w:lang w:val="en-US"/>
        </w:rPr>
      </w:pPr>
      <w:r w:rsidRPr="0002554A">
        <w:rPr>
          <w:b/>
          <w:bCs/>
          <w:lang w:val="en-US"/>
        </w:rPr>
        <w:lastRenderedPageBreak/>
        <w:t xml:space="preserve">Responsibilities of Management and Those Charged with Governance for the </w:t>
      </w:r>
      <w:r w:rsidR="00EE01CE">
        <w:rPr>
          <w:b/>
          <w:bCs/>
          <w:lang w:val="en-US"/>
        </w:rPr>
        <w:t xml:space="preserve">Financial </w:t>
      </w:r>
      <w:r w:rsidR="009E151F">
        <w:rPr>
          <w:b/>
          <w:bCs/>
          <w:lang w:val="en-US"/>
        </w:rPr>
        <w:t>R</w:t>
      </w:r>
      <w:r w:rsidR="00EE01CE">
        <w:rPr>
          <w:b/>
          <w:bCs/>
          <w:lang w:val="en-US"/>
        </w:rPr>
        <w:t>eport</w:t>
      </w:r>
      <w:r w:rsidRPr="0002554A">
        <w:rPr>
          <w:b/>
          <w:bCs/>
          <w:vertAlign w:val="superscript"/>
          <w:lang w:val="en-US"/>
        </w:rPr>
        <w:footnoteReference w:id="13"/>
      </w:r>
      <w:r w:rsidRPr="0002554A">
        <w:rPr>
          <w:b/>
          <w:bCs/>
          <w:lang w:val="en-US"/>
        </w:rPr>
        <w:t xml:space="preserve"> </w:t>
      </w:r>
    </w:p>
    <w:p w14:paraId="40167292" w14:textId="7B53263D"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w:t>
      </w:r>
      <w:r w:rsidRPr="0002554A">
        <w:rPr>
          <w:vertAlign w:val="superscript"/>
          <w:lang w:val="en-US"/>
        </w:rPr>
        <w:footnoteReference w:id="14"/>
      </w:r>
      <w:r w:rsidRPr="0002554A">
        <w:rPr>
          <w:i/>
          <w:iCs/>
          <w:lang w:val="en-US"/>
        </w:rPr>
        <w:t xml:space="preserve">] </w:t>
      </w:r>
    </w:p>
    <w:p w14:paraId="38361A17" w14:textId="3FEEFF1A" w:rsidR="0002554A" w:rsidRPr="0002554A" w:rsidRDefault="0002554A" w:rsidP="0002554A">
      <w:pPr>
        <w:pStyle w:val="ParaPlain"/>
        <w:rPr>
          <w:b/>
          <w:bCs/>
          <w:lang w:val="en-US"/>
        </w:rPr>
      </w:pPr>
      <w:r w:rsidRPr="0002554A">
        <w:rPr>
          <w:b/>
          <w:bCs/>
          <w:lang w:val="en-US"/>
        </w:rPr>
        <w:t xml:space="preserve">Auditor’s Responsibilities for the Audit of the </w:t>
      </w:r>
      <w:r w:rsidR="00EE01CE">
        <w:rPr>
          <w:b/>
          <w:bCs/>
          <w:lang w:val="en-US"/>
        </w:rPr>
        <w:t xml:space="preserve">Financial </w:t>
      </w:r>
      <w:r w:rsidR="009E151F">
        <w:rPr>
          <w:b/>
          <w:bCs/>
          <w:lang w:val="en-US"/>
        </w:rPr>
        <w:t>R</w:t>
      </w:r>
      <w:r w:rsidR="00EE01CE">
        <w:rPr>
          <w:b/>
          <w:bCs/>
          <w:lang w:val="en-US"/>
        </w:rPr>
        <w:t>eport</w:t>
      </w:r>
      <w:r w:rsidRPr="0002554A">
        <w:rPr>
          <w:b/>
          <w:bCs/>
          <w:lang w:val="en-US"/>
        </w:rPr>
        <w:t xml:space="preserve"> </w:t>
      </w:r>
    </w:p>
    <w:p w14:paraId="0E93B009" w14:textId="1226EC8F"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w:t>
      </w:r>
      <w:proofErr w:type="gramStart"/>
      <w:r w:rsidRPr="0002554A">
        <w:rPr>
          <w:i/>
          <w:iCs/>
          <w:lang w:val="en-US"/>
        </w:rPr>
        <w:t>.</w:t>
      </w:r>
      <w:r w:rsidRPr="0002554A" w:rsidDel="00EE127E">
        <w:rPr>
          <w:i/>
          <w:iCs/>
          <w:vertAlign w:val="superscript"/>
          <w:lang w:val="en-US"/>
        </w:rPr>
        <w:t xml:space="preserve"> </w:t>
      </w:r>
      <w:r w:rsidRPr="0002554A">
        <w:rPr>
          <w:i/>
          <w:iCs/>
          <w:lang w:val="en-US"/>
        </w:rPr>
        <w:t>]</w:t>
      </w:r>
      <w:proofErr w:type="gramEnd"/>
      <w:r w:rsidRPr="0002554A">
        <w:rPr>
          <w:i/>
          <w:iCs/>
          <w:lang w:val="en-US"/>
        </w:rPr>
        <w:t xml:space="preserve"> </w:t>
      </w:r>
    </w:p>
    <w:p w14:paraId="52D50E47" w14:textId="77777777" w:rsidR="0002554A" w:rsidRPr="0002554A" w:rsidRDefault="0002554A" w:rsidP="0002554A">
      <w:pPr>
        <w:pStyle w:val="ParaPlain"/>
        <w:rPr>
          <w:b/>
          <w:bCs/>
          <w:lang w:val="en-US"/>
        </w:rPr>
      </w:pPr>
      <w:r w:rsidRPr="0002554A">
        <w:rPr>
          <w:b/>
          <w:bCs/>
          <w:lang w:val="en-US"/>
        </w:rPr>
        <w:t xml:space="preserve">Report on Other Legal and Regulatory Requirements </w:t>
      </w:r>
    </w:p>
    <w:p w14:paraId="52919ECC" w14:textId="5D1EDD9E"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 </w:t>
      </w:r>
    </w:p>
    <w:p w14:paraId="3785CC41" w14:textId="0428DEC7" w:rsidR="0002554A" w:rsidRPr="0002554A" w:rsidRDefault="0002554A" w:rsidP="0002554A">
      <w:pPr>
        <w:pStyle w:val="ParaPlain"/>
        <w:rPr>
          <w:i/>
          <w:iCs/>
          <w:lang w:val="en-US"/>
        </w:rPr>
      </w:pPr>
      <w:r w:rsidRPr="0002554A">
        <w:rPr>
          <w:i/>
          <w:iCs/>
          <w:lang w:val="en-US"/>
        </w:rPr>
        <w:t xml:space="preserve">[Signature in the name of the audit firm, the personal name of the auditor, or both, as appropriate] </w:t>
      </w:r>
    </w:p>
    <w:p w14:paraId="22F9B2C8" w14:textId="77777777" w:rsidR="0002554A" w:rsidRPr="0002554A" w:rsidRDefault="0002554A" w:rsidP="0002554A">
      <w:pPr>
        <w:pStyle w:val="ParaPlain"/>
        <w:rPr>
          <w:i/>
          <w:iCs/>
          <w:lang w:val="en-US"/>
        </w:rPr>
      </w:pPr>
      <w:r w:rsidRPr="0002554A">
        <w:rPr>
          <w:i/>
          <w:iCs/>
          <w:lang w:val="en-US"/>
        </w:rPr>
        <w:t xml:space="preserve">[Auditor Address] </w:t>
      </w:r>
    </w:p>
    <w:p w14:paraId="604C5BFA" w14:textId="77777777" w:rsidR="0002554A" w:rsidRPr="0002554A" w:rsidRDefault="0002554A" w:rsidP="0002554A">
      <w:pPr>
        <w:pStyle w:val="ParaPlain"/>
        <w:rPr>
          <w:lang w:val="en-US"/>
        </w:rPr>
      </w:pPr>
      <w:r w:rsidRPr="0002554A">
        <w:rPr>
          <w:i/>
          <w:iCs/>
          <w:lang w:val="en-US"/>
        </w:rPr>
        <w:t>[Date]</w:t>
      </w:r>
    </w:p>
    <w:p w14:paraId="6C715DEF" w14:textId="77777777" w:rsidR="0002554A" w:rsidRPr="0002554A" w:rsidRDefault="0002554A" w:rsidP="0002554A">
      <w:pPr>
        <w:pStyle w:val="ParaPlain"/>
        <w:rPr>
          <w:lang w:val="en-US"/>
        </w:rPr>
      </w:pPr>
      <w:r w:rsidRPr="0002554A">
        <w:rPr>
          <w:lang w:val="en-US"/>
        </w:rPr>
        <w:br w:type="page"/>
      </w:r>
    </w:p>
    <w:tbl>
      <w:tblPr>
        <w:tblStyle w:val="TableGrid"/>
        <w:tblW w:w="0" w:type="auto"/>
        <w:tblLook w:val="04A0" w:firstRow="1" w:lastRow="0" w:firstColumn="1" w:lastColumn="0" w:noHBand="0" w:noVBand="1"/>
        <w:tblCaption w:val="[Aus] Illustration 4A – An Auditor’s Report on a Financial Report of a Single Listed Company Prepared in Accordance With the Corporations Act 2001 Containing an Unmodified Opinion When the Auditor Has Concluded That a Material Uncertainty Exists and Disclosure in the Financial Report Is Adequate "/>
        <w:tblDescription w:val="examples"/>
      </w:tblPr>
      <w:tblGrid>
        <w:gridCol w:w="9061"/>
      </w:tblGrid>
      <w:tr w:rsidR="0002554A" w:rsidRPr="0002554A" w14:paraId="624C7DC5" w14:textId="77777777" w:rsidTr="000B073E">
        <w:tc>
          <w:tcPr>
            <w:tcW w:w="9340" w:type="dxa"/>
          </w:tcPr>
          <w:p w14:paraId="542D8B0A" w14:textId="4EB6C963" w:rsidR="0002554A" w:rsidRPr="0002554A" w:rsidRDefault="004D4AA7" w:rsidP="0002554A">
            <w:pPr>
              <w:pStyle w:val="ParaPlain"/>
              <w:numPr>
                <w:ilvl w:val="0"/>
                <w:numId w:val="7"/>
              </w:numPr>
              <w:rPr>
                <w:b/>
                <w:bCs/>
              </w:rPr>
            </w:pPr>
            <w:bookmarkStart w:id="10" w:name="_Hlk113979386"/>
            <w:r>
              <w:rPr>
                <w:b/>
                <w:bCs/>
              </w:rPr>
              <w:lastRenderedPageBreak/>
              <w:t xml:space="preserve">[Aus] </w:t>
            </w:r>
            <w:r w:rsidR="0002554A" w:rsidRPr="0002554A">
              <w:rPr>
                <w:b/>
                <w:bCs/>
              </w:rPr>
              <w:t>Illustration 4</w:t>
            </w:r>
            <w:r>
              <w:rPr>
                <w:b/>
                <w:bCs/>
              </w:rPr>
              <w:t>A</w:t>
            </w:r>
            <w:r w:rsidR="0002554A" w:rsidRPr="0002554A">
              <w:rPr>
                <w:b/>
                <w:bCs/>
              </w:rPr>
              <w:t xml:space="preserve"> – </w:t>
            </w:r>
            <w:r w:rsidR="00A87332" w:rsidRPr="00A87332">
              <w:rPr>
                <w:b/>
                <w:bCs/>
              </w:rPr>
              <w:t xml:space="preserve">An </w:t>
            </w:r>
            <w:r w:rsidR="00A87332">
              <w:rPr>
                <w:b/>
                <w:bCs/>
              </w:rPr>
              <w:t>A</w:t>
            </w:r>
            <w:r w:rsidR="00A87332" w:rsidRPr="00A87332">
              <w:rPr>
                <w:b/>
                <w:bCs/>
              </w:rPr>
              <w:t xml:space="preserve">uditor’s </w:t>
            </w:r>
            <w:r w:rsidR="00A87332">
              <w:rPr>
                <w:b/>
                <w:bCs/>
              </w:rPr>
              <w:t>R</w:t>
            </w:r>
            <w:r w:rsidR="00A87332" w:rsidRPr="00A87332">
              <w:rPr>
                <w:b/>
                <w:bCs/>
              </w:rPr>
              <w:t xml:space="preserve">eport on a </w:t>
            </w:r>
            <w:r w:rsidR="00A87332">
              <w:rPr>
                <w:b/>
                <w:bCs/>
              </w:rPr>
              <w:t>F</w:t>
            </w:r>
            <w:r w:rsidR="00A87332" w:rsidRPr="00A87332">
              <w:rPr>
                <w:b/>
                <w:bCs/>
              </w:rPr>
              <w:t xml:space="preserve">inancial </w:t>
            </w:r>
            <w:r w:rsidR="00A87332">
              <w:rPr>
                <w:b/>
                <w:bCs/>
              </w:rPr>
              <w:t>R</w:t>
            </w:r>
            <w:r w:rsidR="00A87332" w:rsidRPr="00A87332">
              <w:rPr>
                <w:b/>
                <w:bCs/>
              </w:rPr>
              <w:t xml:space="preserve">eport of a </w:t>
            </w:r>
            <w:r w:rsidR="00A87332">
              <w:rPr>
                <w:b/>
                <w:bCs/>
              </w:rPr>
              <w:t>S</w:t>
            </w:r>
            <w:r w:rsidR="00A87332" w:rsidRPr="00A87332">
              <w:rPr>
                <w:b/>
                <w:bCs/>
              </w:rPr>
              <w:t xml:space="preserve">ingle </w:t>
            </w:r>
            <w:r w:rsidR="00A87332">
              <w:rPr>
                <w:b/>
                <w:bCs/>
              </w:rPr>
              <w:t>L</w:t>
            </w:r>
            <w:r w:rsidR="00A87332" w:rsidRPr="00A87332">
              <w:rPr>
                <w:b/>
                <w:bCs/>
              </w:rPr>
              <w:t xml:space="preserve">isted </w:t>
            </w:r>
            <w:r w:rsidR="00A87332">
              <w:rPr>
                <w:b/>
                <w:bCs/>
              </w:rPr>
              <w:t>C</w:t>
            </w:r>
            <w:r w:rsidR="00A87332" w:rsidRPr="00A87332">
              <w:rPr>
                <w:b/>
                <w:bCs/>
              </w:rPr>
              <w:t xml:space="preserve">ompany </w:t>
            </w:r>
            <w:r w:rsidR="00A87332">
              <w:rPr>
                <w:b/>
                <w:bCs/>
              </w:rPr>
              <w:t>P</w:t>
            </w:r>
            <w:r w:rsidR="00A87332" w:rsidRPr="00A87332">
              <w:rPr>
                <w:b/>
                <w:bCs/>
              </w:rPr>
              <w:t xml:space="preserve">repared in </w:t>
            </w:r>
            <w:r w:rsidR="00A87332">
              <w:rPr>
                <w:b/>
                <w:bCs/>
              </w:rPr>
              <w:t>A</w:t>
            </w:r>
            <w:r w:rsidR="00A87332" w:rsidRPr="00A87332">
              <w:rPr>
                <w:b/>
                <w:bCs/>
              </w:rPr>
              <w:t xml:space="preserve">ccordance </w:t>
            </w:r>
            <w:proofErr w:type="gramStart"/>
            <w:r w:rsidR="00A87332">
              <w:rPr>
                <w:b/>
                <w:bCs/>
              </w:rPr>
              <w:t>W</w:t>
            </w:r>
            <w:r w:rsidR="00A87332" w:rsidRPr="00A87332">
              <w:rPr>
                <w:b/>
                <w:bCs/>
              </w:rPr>
              <w:t>ith</w:t>
            </w:r>
            <w:proofErr w:type="gramEnd"/>
            <w:r w:rsidR="00A87332" w:rsidRPr="00A87332">
              <w:rPr>
                <w:b/>
                <w:bCs/>
              </w:rPr>
              <w:t xml:space="preserve"> the </w:t>
            </w:r>
            <w:r w:rsidR="00A87332" w:rsidRPr="00C055BC">
              <w:rPr>
                <w:b/>
                <w:bCs/>
                <w:i/>
                <w:iCs/>
              </w:rPr>
              <w:t>Corporations Act 2001</w:t>
            </w:r>
            <w:r w:rsidR="00A87332" w:rsidRPr="00A87332">
              <w:rPr>
                <w:b/>
                <w:bCs/>
              </w:rPr>
              <w:t xml:space="preserve"> </w:t>
            </w:r>
            <w:r w:rsidR="00A87332">
              <w:rPr>
                <w:b/>
                <w:bCs/>
              </w:rPr>
              <w:t>C</w:t>
            </w:r>
            <w:r w:rsidR="00A87332" w:rsidRPr="00A87332">
              <w:rPr>
                <w:b/>
                <w:bCs/>
              </w:rPr>
              <w:t xml:space="preserve">ontaining an </w:t>
            </w:r>
            <w:r w:rsidR="00A87332">
              <w:rPr>
                <w:b/>
                <w:bCs/>
              </w:rPr>
              <w:t>U</w:t>
            </w:r>
            <w:r w:rsidR="00A87332" w:rsidRPr="00A87332">
              <w:rPr>
                <w:b/>
                <w:bCs/>
              </w:rPr>
              <w:t xml:space="preserve">nmodified </w:t>
            </w:r>
            <w:r w:rsidR="00A87332">
              <w:rPr>
                <w:b/>
                <w:bCs/>
              </w:rPr>
              <w:t>O</w:t>
            </w:r>
            <w:r w:rsidR="00A87332" w:rsidRPr="00A87332">
              <w:rPr>
                <w:b/>
                <w:bCs/>
              </w:rPr>
              <w:t xml:space="preserve">pinion </w:t>
            </w:r>
            <w:r w:rsidR="00A87332">
              <w:rPr>
                <w:b/>
                <w:bCs/>
              </w:rPr>
              <w:t>W</w:t>
            </w:r>
            <w:r w:rsidR="00A87332" w:rsidRPr="00A87332">
              <w:rPr>
                <w:b/>
                <w:bCs/>
              </w:rPr>
              <w:t xml:space="preserve">hen the </w:t>
            </w:r>
            <w:r w:rsidR="00A87332">
              <w:rPr>
                <w:b/>
                <w:bCs/>
              </w:rPr>
              <w:t>A</w:t>
            </w:r>
            <w:r w:rsidR="00A87332" w:rsidRPr="00A87332">
              <w:rPr>
                <w:b/>
                <w:bCs/>
              </w:rPr>
              <w:t xml:space="preserve">uditor </w:t>
            </w:r>
            <w:r w:rsidR="00A87332">
              <w:rPr>
                <w:b/>
                <w:bCs/>
              </w:rPr>
              <w:t>H</w:t>
            </w:r>
            <w:r w:rsidR="00A87332" w:rsidRPr="00A87332">
              <w:rPr>
                <w:b/>
                <w:bCs/>
              </w:rPr>
              <w:t xml:space="preserve">as </w:t>
            </w:r>
            <w:r w:rsidR="00A87332">
              <w:rPr>
                <w:b/>
                <w:bCs/>
              </w:rPr>
              <w:t>C</w:t>
            </w:r>
            <w:r w:rsidR="00A87332" w:rsidRPr="00A87332">
              <w:rPr>
                <w:b/>
                <w:bCs/>
              </w:rPr>
              <w:t xml:space="preserve">oncluded </w:t>
            </w:r>
            <w:r w:rsidR="00A87332">
              <w:rPr>
                <w:b/>
                <w:bCs/>
              </w:rPr>
              <w:t>T</w:t>
            </w:r>
            <w:r w:rsidR="00A87332" w:rsidRPr="00A87332">
              <w:rPr>
                <w:b/>
                <w:bCs/>
              </w:rPr>
              <w:t xml:space="preserve">hat a </w:t>
            </w:r>
            <w:r w:rsidR="00A87332">
              <w:rPr>
                <w:b/>
                <w:bCs/>
              </w:rPr>
              <w:t>M</w:t>
            </w:r>
            <w:r w:rsidR="00A87332" w:rsidRPr="00A87332">
              <w:rPr>
                <w:b/>
                <w:bCs/>
              </w:rPr>
              <w:t xml:space="preserve">aterial </w:t>
            </w:r>
            <w:r w:rsidR="00A87332">
              <w:rPr>
                <w:b/>
                <w:bCs/>
              </w:rPr>
              <w:t>U</w:t>
            </w:r>
            <w:r w:rsidR="00A87332" w:rsidRPr="00A87332">
              <w:rPr>
                <w:b/>
                <w:bCs/>
              </w:rPr>
              <w:t xml:space="preserve">ncertainty </w:t>
            </w:r>
            <w:r w:rsidR="00A87332">
              <w:rPr>
                <w:b/>
                <w:bCs/>
              </w:rPr>
              <w:t>E</w:t>
            </w:r>
            <w:r w:rsidR="00A87332" w:rsidRPr="00A87332">
              <w:rPr>
                <w:b/>
                <w:bCs/>
              </w:rPr>
              <w:t xml:space="preserve">xists and </w:t>
            </w:r>
            <w:r w:rsidR="00A87332">
              <w:rPr>
                <w:b/>
                <w:bCs/>
              </w:rPr>
              <w:t>D</w:t>
            </w:r>
            <w:r w:rsidR="00A87332" w:rsidRPr="00A87332">
              <w:rPr>
                <w:b/>
                <w:bCs/>
              </w:rPr>
              <w:t xml:space="preserve">isclosure in the </w:t>
            </w:r>
            <w:r w:rsidR="00A87332">
              <w:rPr>
                <w:b/>
                <w:bCs/>
              </w:rPr>
              <w:t>F</w:t>
            </w:r>
            <w:r w:rsidR="00A87332" w:rsidRPr="00A87332">
              <w:rPr>
                <w:b/>
                <w:bCs/>
              </w:rPr>
              <w:t xml:space="preserve">inancial </w:t>
            </w:r>
            <w:r w:rsidR="00A87332">
              <w:rPr>
                <w:b/>
                <w:bCs/>
              </w:rPr>
              <w:t>R</w:t>
            </w:r>
            <w:r w:rsidR="00A87332" w:rsidRPr="00A87332">
              <w:rPr>
                <w:b/>
                <w:bCs/>
              </w:rPr>
              <w:t xml:space="preserve">eport </w:t>
            </w:r>
            <w:r w:rsidR="00A87332">
              <w:rPr>
                <w:b/>
                <w:bCs/>
              </w:rPr>
              <w:t>I</w:t>
            </w:r>
            <w:r w:rsidR="00A87332" w:rsidRPr="00A87332">
              <w:rPr>
                <w:b/>
                <w:bCs/>
              </w:rPr>
              <w:t xml:space="preserve">s </w:t>
            </w:r>
            <w:r w:rsidR="00A87332">
              <w:rPr>
                <w:b/>
                <w:bCs/>
              </w:rPr>
              <w:t>A</w:t>
            </w:r>
            <w:r w:rsidR="00A87332" w:rsidRPr="00A87332">
              <w:rPr>
                <w:b/>
                <w:bCs/>
              </w:rPr>
              <w:t>dequate</w:t>
            </w:r>
            <w:r w:rsidR="0002554A" w:rsidRPr="0002554A">
              <w:rPr>
                <w:b/>
                <w:bCs/>
              </w:rPr>
              <w:t xml:space="preserve"> </w:t>
            </w:r>
          </w:p>
          <w:p w14:paraId="723BEA27" w14:textId="77777777" w:rsidR="0002554A" w:rsidRPr="0002554A" w:rsidRDefault="0002554A" w:rsidP="0002554A">
            <w:pPr>
              <w:pStyle w:val="ParaPlain"/>
              <w:numPr>
                <w:ilvl w:val="0"/>
                <w:numId w:val="7"/>
              </w:numPr>
            </w:pPr>
            <w:r w:rsidRPr="0002554A">
              <w:t>For purposes of this illustrative auditor’s report, the following circumstances are assumed:</w:t>
            </w:r>
          </w:p>
          <w:p w14:paraId="7F92CD1B" w14:textId="481A0920" w:rsidR="0002554A" w:rsidRPr="0002554A" w:rsidRDefault="0002554A" w:rsidP="00560ABA">
            <w:pPr>
              <w:pStyle w:val="ListBullet"/>
              <w:ind w:left="709"/>
            </w:pPr>
            <w:r w:rsidRPr="0002554A">
              <w:t xml:space="preserve">Audit of </w:t>
            </w:r>
            <w:r w:rsidR="008753FC">
              <w:t>the</w:t>
            </w:r>
            <w:r w:rsidRPr="0002554A">
              <w:t xml:space="preserve"> </w:t>
            </w:r>
            <w:r w:rsidR="00EE01CE">
              <w:t>financial report</w:t>
            </w:r>
            <w:r w:rsidRPr="0002554A">
              <w:t xml:space="preserve"> of a listed </w:t>
            </w:r>
            <w:r w:rsidR="004D4AA7">
              <w:t>company</w:t>
            </w:r>
            <w:r w:rsidRPr="0002554A">
              <w:t xml:space="preserve">. The audit is not a group audit (i.e., </w:t>
            </w:r>
            <w:r w:rsidR="00EE01CE">
              <w:t>ASA</w:t>
            </w:r>
            <w:r w:rsidRPr="0002554A">
              <w:t xml:space="preserve"> 600 does not apply).</w:t>
            </w:r>
          </w:p>
          <w:p w14:paraId="3DD37739" w14:textId="29DCFEFF" w:rsidR="0002554A" w:rsidRPr="0002554A" w:rsidRDefault="0002554A" w:rsidP="00560ABA">
            <w:pPr>
              <w:pStyle w:val="ListBullet"/>
              <w:ind w:left="709"/>
            </w:pPr>
            <w:r w:rsidRPr="0002554A">
              <w:t xml:space="preserve">The </w:t>
            </w:r>
            <w:r w:rsidR="00EE01CE">
              <w:t>financial report</w:t>
            </w:r>
            <w:r w:rsidRPr="0002554A">
              <w:t xml:space="preserve"> </w:t>
            </w:r>
            <w:r w:rsidR="009E151F">
              <w:t>is</w:t>
            </w:r>
            <w:r w:rsidR="009E151F" w:rsidRPr="0002554A">
              <w:t xml:space="preserve"> </w:t>
            </w:r>
            <w:r w:rsidRPr="0002554A">
              <w:t>prepared by</w:t>
            </w:r>
            <w:r w:rsidR="004D4AA7">
              <w:t xml:space="preserve"> the directors</w:t>
            </w:r>
            <w:r w:rsidRPr="0002554A">
              <w:t xml:space="preserve"> of the entity in accordance with </w:t>
            </w:r>
            <w:r w:rsidR="009E151F">
              <w:t xml:space="preserve">Australian </w:t>
            </w:r>
            <w:r w:rsidRPr="0002554A">
              <w:t xml:space="preserve">Accounting Standards (a </w:t>
            </w:r>
            <w:proofErr w:type="gramStart"/>
            <w:r w:rsidRPr="0002554A">
              <w:t>general purpose</w:t>
            </w:r>
            <w:proofErr w:type="gramEnd"/>
            <w:r w:rsidRPr="0002554A">
              <w:t xml:space="preserve"> framework)</w:t>
            </w:r>
            <w:r w:rsidR="004D4AA7">
              <w:t xml:space="preserve"> and under the </w:t>
            </w:r>
            <w:r w:rsidR="004D4AA7" w:rsidRPr="004D4AA7">
              <w:rPr>
                <w:i/>
                <w:iCs/>
              </w:rPr>
              <w:t>Corporations Act 2001</w:t>
            </w:r>
            <w:r w:rsidRPr="0002554A">
              <w:t>.</w:t>
            </w:r>
          </w:p>
          <w:p w14:paraId="7491ADA1" w14:textId="1E2F4578" w:rsidR="0002554A" w:rsidRPr="0002554A" w:rsidRDefault="0002554A" w:rsidP="00560ABA">
            <w:pPr>
              <w:pStyle w:val="ListBullet"/>
              <w:ind w:left="709"/>
            </w:pPr>
            <w:r w:rsidRPr="0002554A">
              <w:t xml:space="preserve">The terms of the audit engagement reflect the description of </w:t>
            </w:r>
            <w:r w:rsidR="004D4AA7">
              <w:t>directors’</w:t>
            </w:r>
            <w:r w:rsidR="004D4AA7" w:rsidRPr="0002554A">
              <w:t xml:space="preserve"> </w:t>
            </w:r>
            <w:r w:rsidRPr="0002554A">
              <w:t xml:space="preserve">responsibility for the </w:t>
            </w:r>
            <w:r w:rsidR="00EE01CE">
              <w:t>financial report</w:t>
            </w:r>
            <w:r w:rsidRPr="0002554A">
              <w:t xml:space="preserve"> in </w:t>
            </w:r>
            <w:r w:rsidR="00EE01CE">
              <w:t>ASA</w:t>
            </w:r>
            <w:r w:rsidRPr="0002554A">
              <w:t xml:space="preserve"> 210.</w:t>
            </w:r>
          </w:p>
          <w:p w14:paraId="13BEF739" w14:textId="77777777" w:rsidR="0002554A" w:rsidRPr="0002554A" w:rsidRDefault="0002554A" w:rsidP="00560ABA">
            <w:pPr>
              <w:pStyle w:val="ListBullet"/>
              <w:ind w:left="709"/>
            </w:pPr>
            <w:r w:rsidRPr="0002554A">
              <w:t>The auditor has concluded an unmodified (i.e., “clean”) opinion is appropriate based on the audit evidence obtained.</w:t>
            </w:r>
          </w:p>
          <w:p w14:paraId="201EF164" w14:textId="20C36A83" w:rsidR="0002554A" w:rsidRPr="0002554A" w:rsidRDefault="0002554A" w:rsidP="00560ABA">
            <w:pPr>
              <w:pStyle w:val="ListBullet"/>
              <w:ind w:left="709"/>
            </w:pPr>
            <w:r w:rsidRPr="0002554A">
              <w:t xml:space="preserve">The relevant ethical requirements that apply to the audit are </w:t>
            </w:r>
            <w:r w:rsidR="009E151F">
              <w:t xml:space="preserve">the Accounting Professional &amp; Ethical Standards Board’s APES 110 </w:t>
            </w:r>
            <w:r w:rsidR="009E151F" w:rsidRPr="009E151F">
              <w:rPr>
                <w:i/>
                <w:iCs/>
              </w:rPr>
              <w:t>Code of Ethics for Professional Accountants (including Independence Standards)</w:t>
            </w:r>
            <w:r w:rsidR="004D4AA7">
              <w:t xml:space="preserve"> (the Code)</w:t>
            </w:r>
            <w:r w:rsidRPr="0002554A">
              <w:t>.</w:t>
            </w:r>
            <w:r w:rsidR="004D4AA7">
              <w:t xml:space="preserve"> The Code includes additional independence requirements that are applicable to audits of financial reports of public interest entities. The Code also requires the auditor to publicly disclose that the independence requirements applicable to audits of financial reports of public interest entities were applied. </w:t>
            </w:r>
          </w:p>
          <w:p w14:paraId="5E1F5F32" w14:textId="12C2AA71" w:rsidR="0002554A" w:rsidRPr="0002554A" w:rsidRDefault="0002554A" w:rsidP="00560ABA">
            <w:pPr>
              <w:pStyle w:val="ListBullet"/>
              <w:ind w:left="709"/>
            </w:pPr>
            <w:r w:rsidRPr="0002554A">
              <w:t xml:space="preserve">Based on the audit evidence obtained, the auditor has concluded that a material uncertainty exists. The disclosure of the material uncertainty in the </w:t>
            </w:r>
            <w:r w:rsidR="00EE01CE">
              <w:t>financial report</w:t>
            </w:r>
            <w:r w:rsidRPr="0002554A">
              <w:t xml:space="preserve"> is adequate.</w:t>
            </w:r>
          </w:p>
          <w:p w14:paraId="7493E125" w14:textId="51116114" w:rsidR="0002554A" w:rsidRPr="0002554A" w:rsidRDefault="0002554A" w:rsidP="00560ABA">
            <w:pPr>
              <w:pStyle w:val="ListBullet"/>
              <w:ind w:left="709"/>
            </w:pPr>
            <w:r w:rsidRPr="0002554A">
              <w:t xml:space="preserve">Key audit matters have been communicated in accordance with </w:t>
            </w:r>
            <w:r w:rsidR="00EE01CE">
              <w:t>ASA</w:t>
            </w:r>
            <w:r w:rsidRPr="0002554A">
              <w:t xml:space="preserve"> 701.</w:t>
            </w:r>
          </w:p>
          <w:p w14:paraId="68313C6E" w14:textId="77777777" w:rsidR="0002554A" w:rsidRPr="0002554A" w:rsidRDefault="0002554A" w:rsidP="00560ABA">
            <w:pPr>
              <w:pStyle w:val="ListBullet"/>
              <w:ind w:left="709"/>
            </w:pPr>
            <w:r w:rsidRPr="0002554A">
              <w:t xml:space="preserve">The auditor has obtained </w:t>
            </w:r>
            <w:proofErr w:type="gramStart"/>
            <w:r w:rsidRPr="0002554A">
              <w:t>all of</w:t>
            </w:r>
            <w:proofErr w:type="gramEnd"/>
            <w:r w:rsidRPr="0002554A">
              <w:t xml:space="preserve"> the other information prior to the date of the auditor’s report and has not yet identified a material misstatement of the other information.</w:t>
            </w:r>
          </w:p>
          <w:p w14:paraId="43E828B2" w14:textId="26C61EE7" w:rsidR="0002554A" w:rsidRPr="0002554A" w:rsidRDefault="0002554A" w:rsidP="00560ABA">
            <w:pPr>
              <w:pStyle w:val="ListBullet"/>
              <w:ind w:left="709"/>
            </w:pPr>
            <w:r w:rsidRPr="0002554A">
              <w:t xml:space="preserve">Those responsible for oversight of the </w:t>
            </w:r>
            <w:r w:rsidR="00EE01CE">
              <w:t>financial report</w:t>
            </w:r>
            <w:r w:rsidRPr="0002554A">
              <w:t xml:space="preserve"> differ from those responsible for the preparation of the </w:t>
            </w:r>
            <w:r w:rsidR="00EE01CE">
              <w:t>financial report</w:t>
            </w:r>
            <w:r w:rsidRPr="0002554A">
              <w:t>.</w:t>
            </w:r>
          </w:p>
          <w:p w14:paraId="3C6DFB3F" w14:textId="1A6D9F7C" w:rsidR="0002554A" w:rsidRPr="0002554A" w:rsidRDefault="0002554A" w:rsidP="00560ABA">
            <w:pPr>
              <w:pStyle w:val="ListBullet"/>
              <w:ind w:left="709"/>
              <w:rPr>
                <w:b/>
                <w:bCs/>
              </w:rPr>
            </w:pPr>
            <w:r w:rsidRPr="0002554A">
              <w:t xml:space="preserve">In addition to the audit of the </w:t>
            </w:r>
            <w:r w:rsidR="00EE01CE">
              <w:t>financial report</w:t>
            </w:r>
            <w:r w:rsidRPr="0002554A">
              <w:t xml:space="preserve">, the auditor has other reporting responsibilities required under </w:t>
            </w:r>
            <w:r w:rsidR="004D4AA7">
              <w:t xml:space="preserve">section 308(3C) of the </w:t>
            </w:r>
            <w:r w:rsidR="004D4AA7" w:rsidRPr="004D4AA7">
              <w:rPr>
                <w:i/>
                <w:iCs/>
              </w:rPr>
              <w:t>Corporations Act 2001</w:t>
            </w:r>
            <w:r w:rsidRPr="0002554A">
              <w:t>.</w:t>
            </w:r>
          </w:p>
        </w:tc>
      </w:tr>
    </w:tbl>
    <w:bookmarkEnd w:id="10"/>
    <w:p w14:paraId="2B81DF43" w14:textId="77777777" w:rsidR="0002554A" w:rsidRPr="0002554A" w:rsidRDefault="0002554A" w:rsidP="0002554A">
      <w:pPr>
        <w:pStyle w:val="ParaPlain"/>
        <w:rPr>
          <w:lang w:val="en-US"/>
        </w:rPr>
      </w:pPr>
      <w:r w:rsidRPr="0002554A">
        <w:rPr>
          <w:lang w:val="en-US"/>
        </w:rPr>
        <w:t xml:space="preserve">     </w:t>
      </w:r>
    </w:p>
    <w:p w14:paraId="305EC803" w14:textId="77777777" w:rsidR="0002554A" w:rsidRPr="0002554A" w:rsidRDefault="0002554A" w:rsidP="0002554A">
      <w:pPr>
        <w:pStyle w:val="ParaPlain"/>
        <w:rPr>
          <w:lang w:val="en-US"/>
        </w:rPr>
      </w:pPr>
      <w:r w:rsidRPr="0002554A">
        <w:rPr>
          <w:lang w:val="en-US"/>
        </w:rPr>
        <w:br w:type="page"/>
      </w:r>
    </w:p>
    <w:p w14:paraId="3F2BD72F" w14:textId="77777777" w:rsidR="0002554A" w:rsidRPr="0002554A" w:rsidRDefault="0002554A" w:rsidP="0002554A">
      <w:pPr>
        <w:pStyle w:val="ParaPlain"/>
        <w:rPr>
          <w:b/>
          <w:bCs/>
          <w:lang w:val="en-US"/>
        </w:rPr>
      </w:pPr>
      <w:r w:rsidRPr="0002554A">
        <w:rPr>
          <w:b/>
          <w:bCs/>
          <w:lang w:val="en-US"/>
        </w:rPr>
        <w:lastRenderedPageBreak/>
        <w:t xml:space="preserve">INDEPENDENT AUDITOR’S REPORT </w:t>
      </w:r>
    </w:p>
    <w:p w14:paraId="0FEAF37A" w14:textId="77777777" w:rsidR="0002554A" w:rsidRPr="0002554A" w:rsidRDefault="0002554A" w:rsidP="0002554A">
      <w:pPr>
        <w:pStyle w:val="ParaPlain"/>
        <w:rPr>
          <w:lang w:val="en-US"/>
        </w:rPr>
      </w:pPr>
      <w:r w:rsidRPr="0002554A">
        <w:rPr>
          <w:lang w:val="en-US"/>
        </w:rPr>
        <w:t xml:space="preserve">To the Shareholders of ABC Company [or Other Appropriate Addressee] </w:t>
      </w:r>
    </w:p>
    <w:p w14:paraId="438B5B26" w14:textId="798EC507" w:rsidR="0002554A" w:rsidRPr="0002554A" w:rsidRDefault="0002554A" w:rsidP="0002554A">
      <w:pPr>
        <w:pStyle w:val="ParaPlain"/>
        <w:rPr>
          <w:b/>
          <w:bCs/>
          <w:lang w:val="en-US"/>
        </w:rPr>
      </w:pPr>
      <w:r w:rsidRPr="0002554A">
        <w:rPr>
          <w:b/>
          <w:bCs/>
          <w:lang w:val="en-US"/>
        </w:rPr>
        <w:t xml:space="preserve">Report on the Audit of the </w:t>
      </w:r>
      <w:r w:rsidR="00EE01CE">
        <w:rPr>
          <w:b/>
          <w:bCs/>
          <w:lang w:val="en-US"/>
        </w:rPr>
        <w:t xml:space="preserve">Financial </w:t>
      </w:r>
      <w:r w:rsidR="009E151F">
        <w:rPr>
          <w:b/>
          <w:bCs/>
          <w:lang w:val="en-US"/>
        </w:rPr>
        <w:t>R</w:t>
      </w:r>
      <w:r w:rsidR="00EE01CE">
        <w:rPr>
          <w:b/>
          <w:bCs/>
          <w:lang w:val="en-US"/>
        </w:rPr>
        <w:t>eport</w:t>
      </w:r>
      <w:r w:rsidRPr="0002554A">
        <w:rPr>
          <w:b/>
          <w:bCs/>
          <w:vertAlign w:val="superscript"/>
          <w:lang w:val="en-US"/>
        </w:rPr>
        <w:footnoteReference w:id="15"/>
      </w:r>
    </w:p>
    <w:p w14:paraId="543493C0" w14:textId="77777777" w:rsidR="0002554A" w:rsidRPr="0002554A" w:rsidRDefault="0002554A" w:rsidP="0002554A">
      <w:pPr>
        <w:pStyle w:val="ParaPlain"/>
        <w:rPr>
          <w:b/>
          <w:bCs/>
          <w:lang w:val="en-US"/>
        </w:rPr>
      </w:pPr>
      <w:r w:rsidRPr="0002554A">
        <w:rPr>
          <w:b/>
          <w:bCs/>
          <w:lang w:val="en-US"/>
        </w:rPr>
        <w:t xml:space="preserve">Opinion </w:t>
      </w:r>
    </w:p>
    <w:p w14:paraId="00150984" w14:textId="61A20550" w:rsidR="0002554A" w:rsidRPr="0002554A" w:rsidRDefault="0002554A" w:rsidP="0002554A">
      <w:pPr>
        <w:pStyle w:val="ParaPlain"/>
        <w:rPr>
          <w:lang w:val="en-US"/>
        </w:rPr>
      </w:pPr>
      <w:r w:rsidRPr="0002554A">
        <w:rPr>
          <w:lang w:val="en-US"/>
        </w:rPr>
        <w:t xml:space="preserve">We have audited the </w:t>
      </w:r>
      <w:r w:rsidR="00EE01CE">
        <w:rPr>
          <w:lang w:val="en-US"/>
        </w:rPr>
        <w:t>financial report</w:t>
      </w:r>
      <w:r w:rsidRPr="0002554A">
        <w:rPr>
          <w:lang w:val="en-US"/>
        </w:rPr>
        <w:t xml:space="preserve"> of ABC Company</w:t>
      </w:r>
      <w:r w:rsidR="004D4AA7">
        <w:rPr>
          <w:lang w:val="en-US"/>
        </w:rPr>
        <w:t xml:space="preserve"> Ltd.</w:t>
      </w:r>
      <w:r w:rsidR="00AE2865">
        <w:rPr>
          <w:lang w:val="en-US"/>
        </w:rPr>
        <w:t>,</w:t>
      </w:r>
      <w:r w:rsidRPr="0002554A">
        <w:rPr>
          <w:lang w:val="en-US"/>
        </w:rPr>
        <w:t xml:space="preserve"> (the Company), which comprise</w:t>
      </w:r>
      <w:r w:rsidR="004D4AA7">
        <w:rPr>
          <w:lang w:val="en-US"/>
        </w:rPr>
        <w:t>s</w:t>
      </w:r>
      <w:r w:rsidRPr="0002554A">
        <w:rPr>
          <w:lang w:val="en-US"/>
        </w:rPr>
        <w:t xml:space="preserve"> the statement of financial position as </w:t>
      </w:r>
      <w:proofErr w:type="gramStart"/>
      <w:r w:rsidRPr="0002554A">
        <w:rPr>
          <w:lang w:val="en-US"/>
        </w:rPr>
        <w:t>at</w:t>
      </w:r>
      <w:proofErr w:type="gramEnd"/>
      <w:r w:rsidRPr="0002554A">
        <w:rPr>
          <w:lang w:val="en-US"/>
        </w:rPr>
        <w:t xml:space="preserve"> </w:t>
      </w:r>
      <w:r w:rsidR="008D1AEA">
        <w:rPr>
          <w:lang w:val="en-US"/>
        </w:rPr>
        <w:t>30 June</w:t>
      </w:r>
      <w:r w:rsidR="008D1AEA" w:rsidRPr="0002554A">
        <w:rPr>
          <w:lang w:val="en-US"/>
        </w:rPr>
        <w:t xml:space="preserve"> </w:t>
      </w:r>
      <w:r w:rsidRPr="0002554A">
        <w:rPr>
          <w:lang w:val="en-US"/>
        </w:rPr>
        <w:t xml:space="preserve">20X1, and the statement of comprehensive income, statement of changes in equity and statement of cash flows for the year then ended, and notes to the </w:t>
      </w:r>
      <w:r w:rsidR="00EE01CE">
        <w:rPr>
          <w:lang w:val="en-US"/>
        </w:rPr>
        <w:t>financial report</w:t>
      </w:r>
      <w:r w:rsidRPr="0002554A">
        <w:rPr>
          <w:lang w:val="en-US"/>
        </w:rPr>
        <w:t>, including material accounting policy information</w:t>
      </w:r>
      <w:r w:rsidR="008D1AEA">
        <w:rPr>
          <w:lang w:val="en-US"/>
        </w:rPr>
        <w:t>, and the directors’ declaration</w:t>
      </w:r>
      <w:r w:rsidRPr="0002554A">
        <w:rPr>
          <w:lang w:val="en-US"/>
        </w:rPr>
        <w:t xml:space="preserve">. </w:t>
      </w:r>
    </w:p>
    <w:p w14:paraId="421ABB7C" w14:textId="4B3AEF2D" w:rsidR="0002554A" w:rsidRDefault="0002554A" w:rsidP="008D1AEA">
      <w:pPr>
        <w:pStyle w:val="ParaPlain"/>
        <w:spacing w:after="0"/>
        <w:rPr>
          <w:lang w:val="en-US"/>
        </w:rPr>
      </w:pPr>
      <w:r w:rsidRPr="0002554A">
        <w:rPr>
          <w:lang w:val="en-US"/>
        </w:rPr>
        <w:t xml:space="preserve">In our opinion, the accompanying </w:t>
      </w:r>
      <w:r w:rsidR="00EE01CE">
        <w:rPr>
          <w:lang w:val="en-US"/>
        </w:rPr>
        <w:t>financial report</w:t>
      </w:r>
      <w:r w:rsidRPr="0002554A">
        <w:rPr>
          <w:lang w:val="en-US"/>
        </w:rPr>
        <w:t xml:space="preserve"> </w:t>
      </w:r>
      <w:r w:rsidR="008D1AEA">
        <w:rPr>
          <w:lang w:val="en-US"/>
        </w:rPr>
        <w:t xml:space="preserve">of ABC Company Ltd., is in accordance with the </w:t>
      </w:r>
      <w:r w:rsidR="008D1AEA" w:rsidRPr="008D1AEA">
        <w:rPr>
          <w:i/>
          <w:iCs/>
          <w:lang w:val="en-US"/>
        </w:rPr>
        <w:t>Corporations Act 2001</w:t>
      </w:r>
      <w:r w:rsidR="008D1AEA">
        <w:rPr>
          <w:lang w:val="en-US"/>
        </w:rPr>
        <w:t xml:space="preserve">, including: </w:t>
      </w:r>
    </w:p>
    <w:p w14:paraId="2AE8D767" w14:textId="77777777" w:rsidR="008D1AEA" w:rsidRPr="002670BB" w:rsidRDefault="008D1AEA" w:rsidP="008D1AEA">
      <w:pPr>
        <w:numPr>
          <w:ilvl w:val="1"/>
          <w:numId w:val="5"/>
        </w:numPr>
        <w:tabs>
          <w:tab w:val="num" w:pos="567"/>
        </w:tabs>
        <w:spacing w:before="120" w:after="200"/>
        <w:ind w:left="567" w:hanging="567"/>
      </w:pPr>
      <w:r w:rsidRPr="002670BB">
        <w:t xml:space="preserve">giving a true and fair view of the Company’s financial position as </w:t>
      </w:r>
      <w:proofErr w:type="gramStart"/>
      <w:r w:rsidRPr="002670BB">
        <w:t>at</w:t>
      </w:r>
      <w:proofErr w:type="gramEnd"/>
      <w:r w:rsidRPr="002670BB">
        <w:t xml:space="preserve"> 30 June 20X1, and of its financial performance for the year then ended; and</w:t>
      </w:r>
    </w:p>
    <w:p w14:paraId="2116C0D9" w14:textId="0EF7594D" w:rsidR="008D1AEA" w:rsidRPr="008D1AEA" w:rsidRDefault="008D1AEA" w:rsidP="008D1AEA">
      <w:pPr>
        <w:numPr>
          <w:ilvl w:val="1"/>
          <w:numId w:val="5"/>
        </w:numPr>
        <w:tabs>
          <w:tab w:val="num" w:pos="567"/>
        </w:tabs>
        <w:spacing w:before="120" w:after="200"/>
        <w:ind w:left="567" w:hanging="567"/>
      </w:pPr>
      <w:r w:rsidRPr="002670BB">
        <w:t xml:space="preserve">complying with Australian </w:t>
      </w:r>
      <w:r w:rsidRPr="002670BB">
        <w:rPr>
          <w:rFonts w:eastAsia="Calibri"/>
        </w:rPr>
        <w:t xml:space="preserve">Accounting Standards and the </w:t>
      </w:r>
      <w:r w:rsidRPr="002670BB">
        <w:rPr>
          <w:rFonts w:eastAsia="Calibri"/>
          <w:i/>
        </w:rPr>
        <w:t>Corporations Regulations 2001</w:t>
      </w:r>
      <w:r w:rsidRPr="002670BB">
        <w:rPr>
          <w:rFonts w:eastAsia="Calibri"/>
        </w:rPr>
        <w:t>.</w:t>
      </w:r>
    </w:p>
    <w:p w14:paraId="1697562C" w14:textId="77777777" w:rsidR="0002554A" w:rsidRPr="0002554A" w:rsidRDefault="0002554A" w:rsidP="0002554A">
      <w:pPr>
        <w:pStyle w:val="ParaPlain"/>
        <w:rPr>
          <w:b/>
          <w:bCs/>
          <w:lang w:val="en-US"/>
        </w:rPr>
      </w:pPr>
      <w:r w:rsidRPr="0002554A">
        <w:rPr>
          <w:b/>
          <w:bCs/>
          <w:lang w:val="en-US"/>
        </w:rPr>
        <w:t xml:space="preserve">Basis for Opinion </w:t>
      </w:r>
    </w:p>
    <w:p w14:paraId="638A2A44" w14:textId="06FA72F6" w:rsidR="008D1AEA" w:rsidRDefault="0002554A" w:rsidP="00276975">
      <w:pPr>
        <w:pStyle w:val="ParaPlain"/>
        <w:rPr>
          <w:lang w:val="en-US"/>
        </w:rPr>
      </w:pPr>
      <w:r w:rsidRPr="0002554A">
        <w:rPr>
          <w:lang w:val="en-US"/>
        </w:rPr>
        <w:t xml:space="preserve">We conducted our audit in accordance with </w:t>
      </w:r>
      <w:r w:rsidR="00EE01CE">
        <w:rPr>
          <w:lang w:val="en-US"/>
        </w:rPr>
        <w:t>Australian</w:t>
      </w:r>
      <w:r w:rsidRPr="0002554A">
        <w:rPr>
          <w:lang w:val="en-US"/>
        </w:rPr>
        <w:t xml:space="preserve"> </w:t>
      </w:r>
      <w:r w:rsidR="009E151F">
        <w:rPr>
          <w:lang w:val="en-US"/>
        </w:rPr>
        <w:t xml:space="preserve">Auditing </w:t>
      </w:r>
      <w:proofErr w:type="gramStart"/>
      <w:r w:rsidRPr="0002554A">
        <w:rPr>
          <w:lang w:val="en-US"/>
        </w:rPr>
        <w:t>Standards(</w:t>
      </w:r>
      <w:proofErr w:type="gramEnd"/>
      <w:r w:rsidR="00EE01CE">
        <w:rPr>
          <w:lang w:val="en-US"/>
        </w:rPr>
        <w:t>ASA</w:t>
      </w:r>
      <w:r w:rsidRPr="0002554A">
        <w:rPr>
          <w:lang w:val="en-US"/>
        </w:rPr>
        <w:t xml:space="preserve">s). Our responsibilities under those standards are further described in the </w:t>
      </w:r>
      <w:r w:rsidRPr="0002554A">
        <w:rPr>
          <w:i/>
          <w:iCs/>
          <w:lang w:val="en-US"/>
        </w:rPr>
        <w:t xml:space="preserve">Auditor’s Responsibilities for the Audit of the </w:t>
      </w:r>
      <w:r w:rsidR="00EE01CE">
        <w:rPr>
          <w:i/>
          <w:iCs/>
          <w:lang w:val="en-US"/>
        </w:rPr>
        <w:t xml:space="preserve">Financial </w:t>
      </w:r>
      <w:r w:rsidR="009E151F">
        <w:rPr>
          <w:i/>
          <w:iCs/>
          <w:lang w:val="en-US"/>
        </w:rPr>
        <w:t>R</w:t>
      </w:r>
      <w:r w:rsidR="00EE01CE">
        <w:rPr>
          <w:i/>
          <w:iCs/>
          <w:lang w:val="en-US"/>
        </w:rPr>
        <w:t>eport</w:t>
      </w:r>
      <w:r w:rsidRPr="0002554A">
        <w:rPr>
          <w:lang w:val="en-US"/>
        </w:rPr>
        <w:t xml:space="preserve"> section of our report. We are independent of the Company in accordance with the </w:t>
      </w:r>
      <w:r w:rsidR="008D1AEA">
        <w:rPr>
          <w:lang w:val="en-US"/>
        </w:rPr>
        <w:t xml:space="preserve">auditor independence requirements of the </w:t>
      </w:r>
      <w:r w:rsidR="008D1AEA" w:rsidRPr="008D1AEA">
        <w:rPr>
          <w:i/>
          <w:iCs/>
          <w:lang w:val="en-US"/>
        </w:rPr>
        <w:t>Corporations Act 2001</w:t>
      </w:r>
      <w:r w:rsidR="008D1AEA">
        <w:rPr>
          <w:lang w:val="en-US"/>
        </w:rPr>
        <w:t xml:space="preserve"> and the </w:t>
      </w:r>
      <w:r w:rsidRPr="0002554A">
        <w:rPr>
          <w:lang w:val="en-US"/>
        </w:rPr>
        <w:t xml:space="preserve">ethical requirements </w:t>
      </w:r>
      <w:r w:rsidR="00276975" w:rsidRPr="00276975">
        <w:rPr>
          <w:lang w:val="en-US"/>
        </w:rPr>
        <w:t xml:space="preserve">of the APES 110 </w:t>
      </w:r>
      <w:r w:rsidR="00276975" w:rsidRPr="00276975">
        <w:rPr>
          <w:i/>
          <w:iCs/>
          <w:lang w:val="en-US"/>
        </w:rPr>
        <w:t>Code of Ethics for Professional Accountants (including Independence Standards)</w:t>
      </w:r>
      <w:r w:rsidR="00276975" w:rsidRPr="00276975">
        <w:rPr>
          <w:lang w:val="en-US"/>
        </w:rPr>
        <w:t xml:space="preserve"> </w:t>
      </w:r>
      <w:r w:rsidR="008D1AEA">
        <w:rPr>
          <w:lang w:val="en-US"/>
        </w:rPr>
        <w:t xml:space="preserve">issued by the Accounting Professional &amp; Ethical Standards Board Limited </w:t>
      </w:r>
      <w:r w:rsidR="00276975" w:rsidRPr="00276975">
        <w:rPr>
          <w:lang w:val="en-US"/>
        </w:rPr>
        <w:t>(the Code)</w:t>
      </w:r>
      <w:r w:rsidR="00276975">
        <w:rPr>
          <w:lang w:val="en-US"/>
        </w:rPr>
        <w:t xml:space="preserve"> </w:t>
      </w:r>
      <w:r w:rsidRPr="0002554A">
        <w:rPr>
          <w:lang w:val="en-US"/>
        </w:rPr>
        <w:t xml:space="preserve">that are relevant to </w:t>
      </w:r>
      <w:r w:rsidR="008D1AEA">
        <w:rPr>
          <w:lang w:val="en-US"/>
        </w:rPr>
        <w:t xml:space="preserve">audits of the financial report of public interest entities </w:t>
      </w:r>
      <w:r w:rsidRPr="0002554A">
        <w:rPr>
          <w:lang w:val="en-US"/>
        </w:rPr>
        <w:t xml:space="preserve">in </w:t>
      </w:r>
      <w:r w:rsidR="00276975">
        <w:rPr>
          <w:lang w:val="en-US"/>
        </w:rPr>
        <w:t>Australia</w:t>
      </w:r>
      <w:r w:rsidR="008D1AEA">
        <w:rPr>
          <w:lang w:val="en-US"/>
        </w:rPr>
        <w:t>. W</w:t>
      </w:r>
      <w:r w:rsidRPr="0002554A">
        <w:rPr>
          <w:lang w:val="en-US"/>
        </w:rPr>
        <w:t>e have</w:t>
      </w:r>
      <w:r w:rsidR="008D1AEA">
        <w:rPr>
          <w:lang w:val="en-US"/>
        </w:rPr>
        <w:t xml:space="preserve"> also</w:t>
      </w:r>
      <w:r w:rsidRPr="0002554A">
        <w:rPr>
          <w:lang w:val="en-US"/>
        </w:rPr>
        <w:t xml:space="preserve"> fulfilled our other ethical responsibilities in accordance with </w:t>
      </w:r>
      <w:r w:rsidR="00276975">
        <w:rPr>
          <w:lang w:val="en-US"/>
        </w:rPr>
        <w:t>the Code</w:t>
      </w:r>
      <w:r w:rsidRPr="0002554A">
        <w:rPr>
          <w:lang w:val="en-US"/>
        </w:rPr>
        <w:t xml:space="preserve">. </w:t>
      </w:r>
    </w:p>
    <w:p w14:paraId="00551768" w14:textId="77777777" w:rsidR="008D1AEA" w:rsidRPr="002670BB" w:rsidRDefault="008D1AEA" w:rsidP="008D1AEA">
      <w:pPr>
        <w:spacing w:after="200"/>
      </w:pPr>
      <w:r w:rsidRPr="002670BB">
        <w:t xml:space="preserve">We confirm that the independence declaration required by the </w:t>
      </w:r>
      <w:r w:rsidRPr="002670BB">
        <w:rPr>
          <w:i/>
        </w:rPr>
        <w:t>Corporations Act 2001</w:t>
      </w:r>
      <w:r w:rsidRPr="002670BB">
        <w:t xml:space="preserve">, which has been given to the directors of the Company would be on the same terms if given to the directors as at the time of this auditor’s </w:t>
      </w:r>
      <w:proofErr w:type="gramStart"/>
      <w:r w:rsidRPr="002670BB">
        <w:t>report.</w:t>
      </w:r>
      <w:r w:rsidRPr="002670BB">
        <w:rPr>
          <w:vertAlign w:val="superscript"/>
        </w:rPr>
        <w:footnoteReference w:customMarkFollows="1" w:id="16"/>
        <w:t>*</w:t>
      </w:r>
      <w:proofErr w:type="gramEnd"/>
    </w:p>
    <w:p w14:paraId="46D19A18" w14:textId="3D904A96" w:rsidR="0002554A" w:rsidRPr="0002554A" w:rsidRDefault="0002554A" w:rsidP="00276975">
      <w:pPr>
        <w:pStyle w:val="ParaPlain"/>
        <w:rPr>
          <w:lang w:val="en-US"/>
        </w:rPr>
      </w:pPr>
      <w:r w:rsidRPr="0002554A">
        <w:rPr>
          <w:lang w:val="en-US"/>
        </w:rPr>
        <w:t xml:space="preserve">We believe that the audit evidence we have obtained is sufficient and appropriate to provide a basis for our opinion. </w:t>
      </w:r>
    </w:p>
    <w:p w14:paraId="721168D3" w14:textId="77777777" w:rsidR="0002554A" w:rsidRPr="0002554A" w:rsidRDefault="0002554A" w:rsidP="0002554A">
      <w:pPr>
        <w:pStyle w:val="ParaPlain"/>
        <w:rPr>
          <w:b/>
          <w:lang w:val="en-US"/>
        </w:rPr>
      </w:pPr>
      <w:r w:rsidRPr="0002554A">
        <w:rPr>
          <w:b/>
          <w:lang w:val="en-US"/>
        </w:rPr>
        <w:t>Material Uncertainty Related to Going Concern</w:t>
      </w:r>
    </w:p>
    <w:p w14:paraId="20EF6C40" w14:textId="45704CBF" w:rsidR="0002554A" w:rsidRPr="0002554A" w:rsidRDefault="0002554A" w:rsidP="0002554A">
      <w:pPr>
        <w:pStyle w:val="ParaPlain"/>
        <w:rPr>
          <w:lang w:val="en-US"/>
        </w:rPr>
      </w:pPr>
      <w:r w:rsidRPr="0002554A">
        <w:rPr>
          <w:lang w:val="en-US"/>
        </w:rPr>
        <w:t xml:space="preserve">We draw attention to Note X in the </w:t>
      </w:r>
      <w:r w:rsidR="00EE01CE">
        <w:rPr>
          <w:lang w:val="en-US"/>
        </w:rPr>
        <w:t>financial report</w:t>
      </w:r>
      <w:r w:rsidRPr="0002554A">
        <w:rPr>
          <w:lang w:val="en-US"/>
        </w:rPr>
        <w:t xml:space="preserve">, which indicates that the Company incurred a net loss of ZZZ during the year ended </w:t>
      </w:r>
      <w:r w:rsidR="00CD7AC2">
        <w:rPr>
          <w:lang w:val="en-US"/>
        </w:rPr>
        <w:t>30 June</w:t>
      </w:r>
      <w:r w:rsidR="00CD7AC2" w:rsidRPr="0002554A">
        <w:rPr>
          <w:lang w:val="en-US"/>
        </w:rPr>
        <w:t xml:space="preserve"> </w:t>
      </w:r>
      <w:r w:rsidRPr="0002554A">
        <w:rPr>
          <w:lang w:val="en-US"/>
        </w:rPr>
        <w:t xml:space="preserve">20X1 and, as of that date, the Company’s current liabilities exceeded its total assets by YYY. </w:t>
      </w:r>
    </w:p>
    <w:p w14:paraId="1C18A7FF" w14:textId="04668BA0" w:rsidR="0002554A" w:rsidRPr="0002554A" w:rsidRDefault="0002554A" w:rsidP="0002554A">
      <w:pPr>
        <w:pStyle w:val="ParaPlain"/>
        <w:rPr>
          <w:i/>
          <w:iCs/>
          <w:lang w:val="en-US"/>
        </w:rPr>
      </w:pPr>
      <w:bookmarkStart w:id="11" w:name="_Hlk116044495"/>
      <w:bookmarkStart w:id="12" w:name="_Hlk116044130"/>
      <w:r w:rsidRPr="0002554A">
        <w:rPr>
          <w:i/>
          <w:iCs/>
          <w:lang w:val="en-US"/>
        </w:rPr>
        <w:t xml:space="preserve">[Description of how the auditor evaluated management's assessment of the entity's ability to continue as a going concern in accordance with </w:t>
      </w:r>
      <w:r w:rsidR="00EE01CE">
        <w:rPr>
          <w:i/>
          <w:iCs/>
          <w:lang w:val="en-US"/>
        </w:rPr>
        <w:t>ASA</w:t>
      </w:r>
      <w:r w:rsidRPr="0002554A">
        <w:rPr>
          <w:i/>
          <w:iCs/>
          <w:lang w:val="en-US"/>
        </w:rPr>
        <w:t xml:space="preserve"> 570.]</w:t>
      </w:r>
      <w:bookmarkEnd w:id="11"/>
      <w:bookmarkEnd w:id="12"/>
      <w:r w:rsidRPr="0002554A">
        <w:rPr>
          <w:i/>
          <w:iCs/>
          <w:lang w:val="en-US"/>
        </w:rPr>
        <w:t xml:space="preserve"> </w:t>
      </w:r>
      <w:bookmarkStart w:id="13" w:name="_Hlk116044560"/>
    </w:p>
    <w:p w14:paraId="78F1A5D1" w14:textId="77777777" w:rsidR="0002554A" w:rsidRPr="0002554A" w:rsidRDefault="0002554A" w:rsidP="0002554A">
      <w:pPr>
        <w:pStyle w:val="ParaPlain"/>
        <w:rPr>
          <w:lang w:val="en-US"/>
        </w:rPr>
      </w:pPr>
      <w:r w:rsidRPr="0002554A">
        <w:rPr>
          <w:lang w:val="en-US"/>
        </w:rPr>
        <w:t>As stated in Note X, these events or conditions, along with other matters as set forth in Note X, indicate that a material uncertainty exists that may cast significant doubt on the Company’s ability to continue as a going concern.</w:t>
      </w:r>
    </w:p>
    <w:p w14:paraId="69734E5D" w14:textId="77777777" w:rsidR="0002554A" w:rsidRPr="0002554A" w:rsidRDefault="0002554A" w:rsidP="0002554A">
      <w:pPr>
        <w:pStyle w:val="ParaPlain"/>
        <w:rPr>
          <w:lang w:val="en-US"/>
        </w:rPr>
      </w:pPr>
      <w:r w:rsidRPr="0002554A">
        <w:rPr>
          <w:lang w:val="en-US"/>
        </w:rPr>
        <w:lastRenderedPageBreak/>
        <w:t>Our opinion is not modified in respect of this matter.</w:t>
      </w:r>
    </w:p>
    <w:p w14:paraId="07924757" w14:textId="6F41BD1A" w:rsidR="0002554A" w:rsidRPr="0002554A" w:rsidRDefault="0002554A" w:rsidP="0002554A">
      <w:pPr>
        <w:pStyle w:val="ParaPlain"/>
        <w:rPr>
          <w:lang w:val="en-US"/>
        </w:rPr>
      </w:pPr>
      <w:r w:rsidRPr="0002554A">
        <w:rPr>
          <w:lang w:val="en-US"/>
        </w:rPr>
        <w:t xml:space="preserve">In the context of our audit of the </w:t>
      </w:r>
      <w:r w:rsidR="00EE01CE">
        <w:rPr>
          <w:lang w:val="en-US"/>
        </w:rPr>
        <w:t xml:space="preserve">financial </w:t>
      </w:r>
      <w:proofErr w:type="gramStart"/>
      <w:r w:rsidR="00EE01CE">
        <w:rPr>
          <w:lang w:val="en-US"/>
        </w:rPr>
        <w:t>report</w:t>
      </w:r>
      <w:r w:rsidRPr="0002554A">
        <w:rPr>
          <w:lang w:val="en-US"/>
        </w:rPr>
        <w:t xml:space="preserve"> as a whole, and</w:t>
      </w:r>
      <w:proofErr w:type="gramEnd"/>
      <w:r w:rsidRPr="0002554A">
        <w:rPr>
          <w:lang w:val="en-US"/>
        </w:rPr>
        <w:t xml:space="preserve"> in forming our opinion thereon, we have concluded that managements’ use of the going concern basis of accounting in the preparation of the </w:t>
      </w:r>
      <w:r w:rsidR="00EE01CE">
        <w:rPr>
          <w:lang w:val="en-US"/>
        </w:rPr>
        <w:t>financial report</w:t>
      </w:r>
      <w:r w:rsidRPr="0002554A">
        <w:rPr>
          <w:lang w:val="en-US"/>
        </w:rPr>
        <w:t xml:space="preserve"> is appropriate.</w:t>
      </w:r>
    </w:p>
    <w:p w14:paraId="2F0FBB8D" w14:textId="4A2104C9" w:rsidR="0002554A" w:rsidRPr="0002554A" w:rsidRDefault="0002554A" w:rsidP="0002554A">
      <w:pPr>
        <w:pStyle w:val="ParaPlain"/>
        <w:rPr>
          <w:b/>
          <w:bCs/>
          <w:lang w:val="en-US"/>
        </w:rPr>
      </w:pPr>
      <w:r w:rsidRPr="0002554A">
        <w:rPr>
          <w:lang w:val="en-US"/>
        </w:rPr>
        <w:t>Our conclusions are based on the audit evidence obtained up to the date of our auditor’s report and are not a guarantee as to the Company’s ability to continue as a going concern.</w:t>
      </w:r>
      <w:bookmarkEnd w:id="13"/>
    </w:p>
    <w:p w14:paraId="099AE532" w14:textId="77777777" w:rsidR="0002554A" w:rsidRPr="0002554A" w:rsidRDefault="0002554A" w:rsidP="0002554A">
      <w:pPr>
        <w:pStyle w:val="ParaPlain"/>
        <w:rPr>
          <w:b/>
          <w:bCs/>
          <w:lang w:val="en-US"/>
        </w:rPr>
      </w:pPr>
      <w:r w:rsidRPr="0002554A">
        <w:rPr>
          <w:b/>
          <w:bCs/>
          <w:lang w:val="en-US"/>
        </w:rPr>
        <w:t xml:space="preserve">Key Audit Matters </w:t>
      </w:r>
    </w:p>
    <w:p w14:paraId="165761E5" w14:textId="3077086F" w:rsidR="0002554A" w:rsidRPr="0002554A" w:rsidRDefault="0002554A" w:rsidP="0002554A">
      <w:pPr>
        <w:pStyle w:val="ParaPlain"/>
        <w:rPr>
          <w:lang w:val="en-US"/>
        </w:rPr>
      </w:pPr>
      <w:r w:rsidRPr="0002554A">
        <w:rPr>
          <w:lang w:val="en-US"/>
        </w:rPr>
        <w:t xml:space="preserve">Key audit matters are those matters that, in our professional </w:t>
      </w:r>
      <w:r w:rsidR="00EE01CE">
        <w:rPr>
          <w:lang w:val="en-US"/>
        </w:rPr>
        <w:t>judgement</w:t>
      </w:r>
      <w:r w:rsidRPr="0002554A">
        <w:rPr>
          <w:lang w:val="en-US"/>
        </w:rPr>
        <w:t xml:space="preserve">, were of most significance in our audit of the </w:t>
      </w:r>
      <w:r w:rsidR="00EE01CE">
        <w:rPr>
          <w:lang w:val="en-US"/>
        </w:rPr>
        <w:t>financial report</w:t>
      </w:r>
      <w:r w:rsidRPr="0002554A">
        <w:rPr>
          <w:lang w:val="en-US"/>
        </w:rPr>
        <w:t xml:space="preserve"> of the current period. These matters were addressed in the context of our audit of the </w:t>
      </w:r>
      <w:r w:rsidR="00EE01CE">
        <w:rPr>
          <w:lang w:val="en-US"/>
        </w:rPr>
        <w:t xml:space="preserve">financial </w:t>
      </w:r>
      <w:proofErr w:type="gramStart"/>
      <w:r w:rsidR="00EE01CE">
        <w:rPr>
          <w:lang w:val="en-US"/>
        </w:rPr>
        <w:t>report</w:t>
      </w:r>
      <w:r w:rsidRPr="0002554A">
        <w:rPr>
          <w:lang w:val="en-US"/>
        </w:rPr>
        <w:t xml:space="preserve"> as a whole, and</w:t>
      </w:r>
      <w:proofErr w:type="gramEnd"/>
      <w:r w:rsidRPr="0002554A">
        <w:rPr>
          <w:lang w:val="en-US"/>
        </w:rPr>
        <w:t xml:space="preserve"> in forming our opinion thereon, and we do not provide a separate opinion on these matters. In addition to the matter described in the </w:t>
      </w:r>
      <w:r w:rsidRPr="0002554A">
        <w:rPr>
          <w:i/>
          <w:iCs/>
          <w:lang w:val="en-US"/>
        </w:rPr>
        <w:t>Material Uncertainty Related to Going Concern</w:t>
      </w:r>
      <w:r w:rsidRPr="0002554A">
        <w:rPr>
          <w:lang w:val="en-US"/>
        </w:rPr>
        <w:t xml:space="preserve"> section, we have determined the matters described below to be the key audit matters to be communicated in our report.  </w:t>
      </w:r>
    </w:p>
    <w:p w14:paraId="3153408B" w14:textId="618B496A" w:rsidR="0002554A" w:rsidRPr="0002554A" w:rsidRDefault="0002554A" w:rsidP="0002554A">
      <w:pPr>
        <w:pStyle w:val="ParaPlain"/>
        <w:rPr>
          <w:i/>
          <w:iCs/>
          <w:lang w:val="en-US"/>
        </w:rPr>
      </w:pPr>
      <w:r w:rsidRPr="0002554A">
        <w:rPr>
          <w:i/>
          <w:iCs/>
          <w:lang w:val="en-US"/>
        </w:rPr>
        <w:t xml:space="preserve">[Description of each key audit matter in accordance with </w:t>
      </w:r>
      <w:r w:rsidR="00EE01CE">
        <w:rPr>
          <w:i/>
          <w:iCs/>
          <w:lang w:val="en-US"/>
        </w:rPr>
        <w:t>ASA</w:t>
      </w:r>
      <w:r w:rsidRPr="0002554A">
        <w:rPr>
          <w:i/>
          <w:iCs/>
          <w:lang w:val="en-US"/>
        </w:rPr>
        <w:t xml:space="preserve"> 701.] </w:t>
      </w:r>
    </w:p>
    <w:p w14:paraId="61DFF0BB" w14:textId="378C3F1A" w:rsidR="0002554A" w:rsidRPr="0002554A" w:rsidRDefault="0002554A" w:rsidP="0002554A">
      <w:pPr>
        <w:pStyle w:val="ParaPlain"/>
        <w:rPr>
          <w:b/>
          <w:bCs/>
          <w:lang w:val="en-US"/>
        </w:rPr>
      </w:pPr>
      <w:r w:rsidRPr="0002554A">
        <w:rPr>
          <w:b/>
          <w:bCs/>
          <w:lang w:val="en-US"/>
        </w:rPr>
        <w:t xml:space="preserve">Other Information [or another title if appropriate such as “Information Other than the </w:t>
      </w:r>
      <w:r w:rsidR="00EE01CE">
        <w:rPr>
          <w:b/>
          <w:bCs/>
          <w:lang w:val="en-US"/>
        </w:rPr>
        <w:t xml:space="preserve">Financial </w:t>
      </w:r>
      <w:r w:rsidR="00276975">
        <w:rPr>
          <w:b/>
          <w:bCs/>
          <w:lang w:val="en-US"/>
        </w:rPr>
        <w:t>R</w:t>
      </w:r>
      <w:r w:rsidR="00EE01CE">
        <w:rPr>
          <w:b/>
          <w:bCs/>
          <w:lang w:val="en-US"/>
        </w:rPr>
        <w:t>eport</w:t>
      </w:r>
      <w:r w:rsidRPr="0002554A">
        <w:rPr>
          <w:b/>
          <w:bCs/>
          <w:lang w:val="en-US"/>
        </w:rPr>
        <w:t xml:space="preserve"> and Auditor’s Report Thereon”] </w:t>
      </w:r>
    </w:p>
    <w:p w14:paraId="672326C6" w14:textId="50E73A4A" w:rsidR="0002554A" w:rsidRPr="0002554A" w:rsidRDefault="0002554A" w:rsidP="0002554A">
      <w:pPr>
        <w:pStyle w:val="ParaPlain"/>
        <w:rPr>
          <w:i/>
          <w:iCs/>
          <w:lang w:val="en-US"/>
        </w:rPr>
      </w:pPr>
      <w:r w:rsidRPr="0002554A">
        <w:rPr>
          <w:i/>
          <w:iCs/>
          <w:lang w:val="en-US"/>
        </w:rPr>
        <w:t xml:space="preserve">[Reporting in accordance with the reporting requirements in </w:t>
      </w:r>
      <w:r w:rsidR="00EE01CE">
        <w:rPr>
          <w:i/>
          <w:iCs/>
          <w:lang w:val="en-US"/>
        </w:rPr>
        <w:t>ASA</w:t>
      </w:r>
      <w:r w:rsidRPr="0002554A">
        <w:rPr>
          <w:i/>
          <w:iCs/>
          <w:lang w:val="en-US"/>
        </w:rPr>
        <w:t xml:space="preserve"> 720 – see Illustration 1 in Appendix 2 of </w:t>
      </w:r>
      <w:r w:rsidR="00EE01CE">
        <w:rPr>
          <w:i/>
          <w:iCs/>
          <w:lang w:val="en-US"/>
        </w:rPr>
        <w:t>ASA</w:t>
      </w:r>
      <w:r w:rsidRPr="0002554A">
        <w:rPr>
          <w:i/>
          <w:iCs/>
          <w:lang w:val="en-US"/>
        </w:rPr>
        <w:t xml:space="preserve"> 720.] </w:t>
      </w:r>
    </w:p>
    <w:p w14:paraId="4A9368E6" w14:textId="1E575DF1" w:rsidR="0002554A" w:rsidRPr="0002554A" w:rsidRDefault="0002554A" w:rsidP="0002554A">
      <w:pPr>
        <w:pStyle w:val="ParaPlain"/>
        <w:rPr>
          <w:b/>
          <w:bCs/>
          <w:lang w:val="en-US"/>
        </w:rPr>
      </w:pPr>
      <w:r w:rsidRPr="0002554A">
        <w:rPr>
          <w:b/>
          <w:bCs/>
          <w:lang w:val="en-US"/>
        </w:rPr>
        <w:t xml:space="preserve">Responsibilities of </w:t>
      </w:r>
      <w:r w:rsidR="00CD7AC2">
        <w:rPr>
          <w:b/>
          <w:bCs/>
          <w:lang w:val="en-US"/>
        </w:rPr>
        <w:t>the Directors</w:t>
      </w:r>
      <w:r w:rsidRPr="0002554A">
        <w:rPr>
          <w:b/>
          <w:bCs/>
          <w:lang w:val="en-US"/>
        </w:rPr>
        <w:t xml:space="preserve"> for the </w:t>
      </w:r>
      <w:r w:rsidR="00EE01CE">
        <w:rPr>
          <w:b/>
          <w:bCs/>
          <w:lang w:val="en-US"/>
        </w:rPr>
        <w:t xml:space="preserve">Financial </w:t>
      </w:r>
      <w:r w:rsidR="00276975">
        <w:rPr>
          <w:b/>
          <w:bCs/>
          <w:lang w:val="en-US"/>
        </w:rPr>
        <w:t>R</w:t>
      </w:r>
      <w:r w:rsidR="00EE01CE">
        <w:rPr>
          <w:b/>
          <w:bCs/>
          <w:lang w:val="en-US"/>
        </w:rPr>
        <w:t>eport</w:t>
      </w:r>
      <w:r w:rsidRPr="0002554A">
        <w:rPr>
          <w:b/>
          <w:bCs/>
          <w:vertAlign w:val="superscript"/>
          <w:lang w:val="en-US"/>
        </w:rPr>
        <w:footnoteReference w:id="17"/>
      </w:r>
      <w:r w:rsidRPr="0002554A">
        <w:rPr>
          <w:b/>
          <w:bCs/>
          <w:lang w:val="en-US"/>
        </w:rPr>
        <w:t xml:space="preserve"> </w:t>
      </w:r>
    </w:p>
    <w:p w14:paraId="142C19C5" w14:textId="03382A57"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w:t>
      </w:r>
      <w:r w:rsidRPr="0002554A">
        <w:rPr>
          <w:vertAlign w:val="superscript"/>
          <w:lang w:val="en-US"/>
        </w:rPr>
        <w:footnoteReference w:id="18"/>
      </w:r>
      <w:r w:rsidRPr="0002554A">
        <w:rPr>
          <w:i/>
          <w:iCs/>
          <w:lang w:val="en-US"/>
        </w:rPr>
        <w:t xml:space="preserve">] </w:t>
      </w:r>
    </w:p>
    <w:p w14:paraId="7AE568B7" w14:textId="1CBCF15F" w:rsidR="0002554A" w:rsidRPr="0002554A" w:rsidRDefault="0002554A" w:rsidP="0002554A">
      <w:pPr>
        <w:pStyle w:val="ParaPlain"/>
        <w:rPr>
          <w:b/>
          <w:bCs/>
          <w:lang w:val="en-US"/>
        </w:rPr>
      </w:pPr>
      <w:r w:rsidRPr="0002554A">
        <w:rPr>
          <w:b/>
          <w:bCs/>
          <w:lang w:val="en-US"/>
        </w:rPr>
        <w:t xml:space="preserve">Auditor’s Responsibilities for the Audit of the </w:t>
      </w:r>
      <w:r w:rsidR="00EE01CE">
        <w:rPr>
          <w:b/>
          <w:bCs/>
          <w:lang w:val="en-US"/>
        </w:rPr>
        <w:t xml:space="preserve">Financial </w:t>
      </w:r>
      <w:r w:rsidR="00276975">
        <w:rPr>
          <w:b/>
          <w:bCs/>
          <w:lang w:val="en-US"/>
        </w:rPr>
        <w:t>R</w:t>
      </w:r>
      <w:r w:rsidR="00EE01CE">
        <w:rPr>
          <w:b/>
          <w:bCs/>
          <w:lang w:val="en-US"/>
        </w:rPr>
        <w:t>eport</w:t>
      </w:r>
      <w:r w:rsidRPr="0002554A">
        <w:rPr>
          <w:b/>
          <w:bCs/>
          <w:lang w:val="en-US"/>
        </w:rPr>
        <w:t xml:space="preserve"> </w:t>
      </w:r>
    </w:p>
    <w:p w14:paraId="4DEF1FA1" w14:textId="07D909C1"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w:t>
      </w:r>
      <w:proofErr w:type="gramStart"/>
      <w:r w:rsidRPr="0002554A">
        <w:rPr>
          <w:i/>
          <w:iCs/>
          <w:lang w:val="en-US"/>
        </w:rPr>
        <w:t>.</w:t>
      </w:r>
      <w:r w:rsidRPr="0002554A" w:rsidDel="00EE127E">
        <w:rPr>
          <w:i/>
          <w:iCs/>
          <w:vertAlign w:val="superscript"/>
          <w:lang w:val="en-US"/>
        </w:rPr>
        <w:t xml:space="preserve"> </w:t>
      </w:r>
      <w:r w:rsidRPr="0002554A">
        <w:rPr>
          <w:i/>
          <w:iCs/>
          <w:lang w:val="en-US"/>
        </w:rPr>
        <w:t>]</w:t>
      </w:r>
      <w:proofErr w:type="gramEnd"/>
      <w:r w:rsidRPr="0002554A">
        <w:rPr>
          <w:i/>
          <w:iCs/>
          <w:lang w:val="en-US"/>
        </w:rPr>
        <w:t xml:space="preserve"> </w:t>
      </w:r>
    </w:p>
    <w:p w14:paraId="4BC27B8C" w14:textId="77777777" w:rsidR="00CD7AC2" w:rsidRPr="002670BB" w:rsidRDefault="00CD7AC2" w:rsidP="00CD7AC2">
      <w:pPr>
        <w:keepNext/>
        <w:spacing w:after="200"/>
        <w:outlineLvl w:val="7"/>
        <w:rPr>
          <w:b/>
          <w:iCs/>
          <w:szCs w:val="22"/>
        </w:rPr>
      </w:pPr>
      <w:r w:rsidRPr="002670BB">
        <w:rPr>
          <w:b/>
          <w:iCs/>
          <w:szCs w:val="22"/>
        </w:rPr>
        <w:t>Report on the Remuneration Report</w:t>
      </w:r>
      <w:r w:rsidRPr="002670BB">
        <w:rPr>
          <w:b/>
          <w:iCs/>
          <w:szCs w:val="22"/>
          <w:vertAlign w:val="superscript"/>
        </w:rPr>
        <w:footnoteReference w:customMarkFollows="1" w:id="19"/>
        <w:t>#</w:t>
      </w:r>
    </w:p>
    <w:p w14:paraId="7F0A8D70" w14:textId="77777777" w:rsidR="00CD7AC2" w:rsidRPr="002670BB" w:rsidRDefault="00CD7AC2" w:rsidP="00CD7AC2">
      <w:pPr>
        <w:spacing w:after="200"/>
      </w:pPr>
      <w:r w:rsidRPr="002670BB">
        <w:t>[</w:t>
      </w:r>
      <w:r w:rsidRPr="002670BB">
        <w:rPr>
          <w:i/>
        </w:rPr>
        <w:t>Reporting</w:t>
      </w:r>
      <w:r w:rsidRPr="002670BB">
        <w:t xml:space="preserve"> </w:t>
      </w:r>
      <w:r w:rsidRPr="002670BB">
        <w:rPr>
          <w:i/>
        </w:rPr>
        <w:t>in</w:t>
      </w:r>
      <w:r w:rsidRPr="002670BB">
        <w:t xml:space="preserve"> </w:t>
      </w:r>
      <w:r w:rsidRPr="002670BB">
        <w:rPr>
          <w:i/>
        </w:rPr>
        <w:t>accordance</w:t>
      </w:r>
      <w:r w:rsidRPr="002670BB">
        <w:t xml:space="preserve"> </w:t>
      </w:r>
      <w:r w:rsidRPr="002670BB">
        <w:rPr>
          <w:i/>
        </w:rPr>
        <w:t>with</w:t>
      </w:r>
      <w:r w:rsidRPr="002670BB">
        <w:t xml:space="preserve"> </w:t>
      </w:r>
      <w:r w:rsidRPr="002670BB">
        <w:rPr>
          <w:i/>
        </w:rPr>
        <w:t>ASA 700</w:t>
      </w:r>
      <w:r w:rsidRPr="002670BB">
        <w:t xml:space="preserve"> – </w:t>
      </w:r>
      <w:r w:rsidRPr="002670BB">
        <w:rPr>
          <w:i/>
        </w:rPr>
        <w:t>see</w:t>
      </w:r>
      <w:r w:rsidRPr="002670BB">
        <w:t xml:space="preserve"> </w:t>
      </w:r>
      <w:r w:rsidRPr="002670BB">
        <w:rPr>
          <w:i/>
        </w:rPr>
        <w:t>[Aus] Illustration</w:t>
      </w:r>
      <w:r w:rsidRPr="002670BB">
        <w:t> </w:t>
      </w:r>
      <w:r w:rsidRPr="002670BB">
        <w:rPr>
          <w:i/>
        </w:rPr>
        <w:t>1A</w:t>
      </w:r>
      <w:r w:rsidRPr="002670BB">
        <w:t xml:space="preserve"> </w:t>
      </w:r>
      <w:r w:rsidRPr="002670BB">
        <w:rPr>
          <w:i/>
        </w:rPr>
        <w:t>in</w:t>
      </w:r>
      <w:r w:rsidRPr="002670BB">
        <w:t xml:space="preserve"> </w:t>
      </w:r>
      <w:r w:rsidRPr="002670BB">
        <w:rPr>
          <w:i/>
        </w:rPr>
        <w:t>ASA 700</w:t>
      </w:r>
      <w:r w:rsidRPr="002670BB">
        <w:t>.]</w:t>
      </w:r>
    </w:p>
    <w:p w14:paraId="679F03C3" w14:textId="77777777" w:rsidR="00CD7AC2" w:rsidRDefault="00CD7AC2" w:rsidP="0002554A">
      <w:pPr>
        <w:pStyle w:val="ParaPlain"/>
        <w:rPr>
          <w:i/>
          <w:iCs/>
          <w:lang w:val="en-US"/>
        </w:rPr>
      </w:pPr>
    </w:p>
    <w:p w14:paraId="35B4FE6D" w14:textId="77777777" w:rsidR="00CD7AC2" w:rsidRPr="002670BB" w:rsidRDefault="00CD7AC2" w:rsidP="00CD7AC2">
      <w:pPr>
        <w:spacing w:before="240" w:after="200"/>
        <w:rPr>
          <w:rFonts w:eastAsia="Calibri"/>
        </w:rPr>
      </w:pPr>
      <w:r w:rsidRPr="002670BB">
        <w:rPr>
          <w:rFonts w:eastAsia="Calibri"/>
        </w:rPr>
        <w:t>[</w:t>
      </w:r>
      <w:r w:rsidRPr="002670BB">
        <w:rPr>
          <w:rFonts w:eastAsia="Calibri"/>
          <w:i/>
        </w:rPr>
        <w:t>Auditor’s</w:t>
      </w:r>
      <w:r w:rsidRPr="002670BB">
        <w:rPr>
          <w:rFonts w:eastAsia="Calibri"/>
        </w:rPr>
        <w:t xml:space="preserve"> </w:t>
      </w:r>
      <w:r w:rsidRPr="002670BB">
        <w:rPr>
          <w:rFonts w:eastAsia="Calibri"/>
          <w:i/>
        </w:rPr>
        <w:t xml:space="preserve">name and </w:t>
      </w:r>
      <w:proofErr w:type="gramStart"/>
      <w:r w:rsidRPr="002670BB">
        <w:rPr>
          <w:rFonts w:eastAsia="Calibri"/>
          <w:i/>
        </w:rPr>
        <w:t>signature</w:t>
      </w:r>
      <w:r w:rsidRPr="002670BB">
        <w:rPr>
          <w:rFonts w:eastAsia="Calibri"/>
        </w:rPr>
        <w:t>]</w:t>
      </w:r>
      <w:r w:rsidRPr="002670BB">
        <w:rPr>
          <w:rFonts w:eastAsia="Calibri"/>
          <w:vertAlign w:val="superscript"/>
        </w:rPr>
        <w:footnoteReference w:customMarkFollows="1" w:id="20"/>
        <w:t>†</w:t>
      </w:r>
      <w:proofErr w:type="gramEnd"/>
    </w:p>
    <w:p w14:paraId="7B9159B6" w14:textId="77777777" w:rsidR="00CD7AC2" w:rsidRPr="002670BB" w:rsidRDefault="00CD7AC2" w:rsidP="00CD7AC2">
      <w:pPr>
        <w:spacing w:after="200"/>
        <w:rPr>
          <w:rFonts w:eastAsia="Calibri"/>
        </w:rPr>
      </w:pPr>
      <w:r w:rsidRPr="002670BB">
        <w:rPr>
          <w:rFonts w:eastAsia="Calibri"/>
        </w:rPr>
        <w:t>[</w:t>
      </w:r>
      <w:r w:rsidRPr="002670BB">
        <w:rPr>
          <w:rFonts w:eastAsia="Calibri"/>
          <w:i/>
        </w:rPr>
        <w:t>Name of Firm</w:t>
      </w:r>
      <w:r w:rsidRPr="002670BB">
        <w:rPr>
          <w:rFonts w:eastAsia="Calibri"/>
        </w:rPr>
        <w:t>]</w:t>
      </w:r>
    </w:p>
    <w:p w14:paraId="01747D0C" w14:textId="77777777" w:rsidR="0002554A" w:rsidRPr="0002554A" w:rsidRDefault="0002554A" w:rsidP="0002554A">
      <w:pPr>
        <w:pStyle w:val="ParaPlain"/>
        <w:rPr>
          <w:i/>
          <w:iCs/>
          <w:lang w:val="en-US"/>
        </w:rPr>
      </w:pPr>
      <w:r w:rsidRPr="0002554A">
        <w:rPr>
          <w:i/>
          <w:iCs/>
          <w:lang w:val="en-US"/>
        </w:rPr>
        <w:t xml:space="preserve">[Auditor Address] </w:t>
      </w:r>
    </w:p>
    <w:p w14:paraId="004631AF" w14:textId="017CB52F" w:rsidR="0002554A" w:rsidRPr="0002554A" w:rsidRDefault="0002554A" w:rsidP="0002554A">
      <w:pPr>
        <w:pStyle w:val="ParaPlain"/>
        <w:rPr>
          <w:lang w:val="en-US"/>
        </w:rPr>
      </w:pPr>
      <w:r w:rsidRPr="0002554A">
        <w:rPr>
          <w:i/>
          <w:iCs/>
          <w:lang w:val="en-US"/>
        </w:rPr>
        <w:t>[Date]</w:t>
      </w:r>
      <w:r w:rsidRPr="0002554A">
        <w:rPr>
          <w:lang w:val="en-US"/>
        </w:rPr>
        <w:br w:type="page"/>
      </w:r>
    </w:p>
    <w:tbl>
      <w:tblPr>
        <w:tblStyle w:val="TableGrid"/>
        <w:tblW w:w="0" w:type="auto"/>
        <w:tblLook w:val="04A0" w:firstRow="1" w:lastRow="0" w:firstColumn="1" w:lastColumn="0" w:noHBand="0" w:noVBand="1"/>
        <w:tblCaption w:val="[Aus] Illustration 5A – An Auditor’s Report on a Financial Report of a Single Listed Company Prepared in Accordance With Corporations Act 2001 Containing a Qualified Opinion When the Auditor Has Concluded That a Material Uncertainty Exists and That the Financial Report Is Materially Misstated Due to Inadequate Disclosure "/>
        <w:tblDescription w:val="Examples"/>
      </w:tblPr>
      <w:tblGrid>
        <w:gridCol w:w="9061"/>
      </w:tblGrid>
      <w:tr w:rsidR="0002554A" w:rsidRPr="0002554A" w14:paraId="106A6950" w14:textId="77777777" w:rsidTr="000B073E">
        <w:tc>
          <w:tcPr>
            <w:tcW w:w="9340" w:type="dxa"/>
          </w:tcPr>
          <w:p w14:paraId="1FECB6C1" w14:textId="21157AA0" w:rsidR="0002554A" w:rsidRPr="0002554A" w:rsidRDefault="00CD7AC2" w:rsidP="0002554A">
            <w:pPr>
              <w:pStyle w:val="ParaPlain"/>
              <w:numPr>
                <w:ilvl w:val="0"/>
                <w:numId w:val="7"/>
              </w:numPr>
              <w:rPr>
                <w:b/>
                <w:bCs/>
              </w:rPr>
            </w:pPr>
            <w:bookmarkStart w:id="14" w:name="_Hlk113982254"/>
            <w:r>
              <w:rPr>
                <w:b/>
                <w:bCs/>
              </w:rPr>
              <w:lastRenderedPageBreak/>
              <w:t xml:space="preserve">[Aus] </w:t>
            </w:r>
            <w:r w:rsidR="0002554A" w:rsidRPr="0002554A">
              <w:rPr>
                <w:b/>
                <w:bCs/>
              </w:rPr>
              <w:t>Illustration 5</w:t>
            </w:r>
            <w:r>
              <w:rPr>
                <w:b/>
                <w:bCs/>
              </w:rPr>
              <w:t>A</w:t>
            </w:r>
            <w:r w:rsidR="0002554A" w:rsidRPr="0002554A">
              <w:rPr>
                <w:b/>
                <w:bCs/>
              </w:rPr>
              <w:t xml:space="preserve"> – A</w:t>
            </w:r>
            <w:r w:rsidR="0002554A" w:rsidRPr="0002554A">
              <w:rPr>
                <w:b/>
              </w:rPr>
              <w:t xml:space="preserve">n Auditor’s Report </w:t>
            </w:r>
            <w:r w:rsidR="00A87332">
              <w:rPr>
                <w:b/>
              </w:rPr>
              <w:t xml:space="preserve">on a Financial Report </w:t>
            </w:r>
            <w:r w:rsidR="0002554A" w:rsidRPr="0002554A">
              <w:rPr>
                <w:b/>
              </w:rPr>
              <w:t xml:space="preserve">of a </w:t>
            </w:r>
            <w:r w:rsidR="00A87332">
              <w:rPr>
                <w:b/>
              </w:rPr>
              <w:t xml:space="preserve">Single </w:t>
            </w:r>
            <w:r w:rsidR="0002554A" w:rsidRPr="0002554A">
              <w:rPr>
                <w:b/>
              </w:rPr>
              <w:t xml:space="preserve">Listed </w:t>
            </w:r>
            <w:r>
              <w:rPr>
                <w:b/>
              </w:rPr>
              <w:t>Company</w:t>
            </w:r>
            <w:r w:rsidRPr="0002554A">
              <w:rPr>
                <w:b/>
              </w:rPr>
              <w:t xml:space="preserve"> </w:t>
            </w:r>
            <w:r w:rsidR="00A87332">
              <w:rPr>
                <w:b/>
              </w:rPr>
              <w:t xml:space="preserve">Prepared in Accordance </w:t>
            </w:r>
            <w:proofErr w:type="gramStart"/>
            <w:r w:rsidR="00A87332">
              <w:rPr>
                <w:b/>
              </w:rPr>
              <w:t>With</w:t>
            </w:r>
            <w:proofErr w:type="gramEnd"/>
            <w:r w:rsidR="00A87332">
              <w:rPr>
                <w:b/>
              </w:rPr>
              <w:t xml:space="preserve"> </w:t>
            </w:r>
            <w:r w:rsidR="00A87332" w:rsidRPr="00C055BC">
              <w:rPr>
                <w:b/>
                <w:i/>
                <w:iCs/>
              </w:rPr>
              <w:t>Corporations Act 2001</w:t>
            </w:r>
            <w:r w:rsidR="00A87332">
              <w:rPr>
                <w:b/>
              </w:rPr>
              <w:t xml:space="preserve"> </w:t>
            </w:r>
            <w:r w:rsidR="0002554A" w:rsidRPr="0002554A">
              <w:rPr>
                <w:b/>
              </w:rPr>
              <w:t>Containing a</w:t>
            </w:r>
            <w:r w:rsidR="0002554A" w:rsidRPr="0002554A">
              <w:rPr>
                <w:b/>
                <w:bCs/>
              </w:rPr>
              <w:t xml:space="preserve"> Qualified Opinion When </w:t>
            </w:r>
            <w:r w:rsidR="00A87332">
              <w:rPr>
                <w:b/>
                <w:bCs/>
              </w:rPr>
              <w:t xml:space="preserve">the Auditor Has Concluded That </w:t>
            </w:r>
            <w:r w:rsidR="0002554A" w:rsidRPr="0002554A">
              <w:rPr>
                <w:b/>
                <w:bCs/>
              </w:rPr>
              <w:t xml:space="preserve">a Material Uncertainty Exists and </w:t>
            </w:r>
            <w:r w:rsidR="00A87332">
              <w:rPr>
                <w:b/>
                <w:bCs/>
              </w:rPr>
              <w:t xml:space="preserve">That </w:t>
            </w:r>
            <w:r w:rsidR="0002554A" w:rsidRPr="0002554A">
              <w:rPr>
                <w:b/>
                <w:bCs/>
              </w:rPr>
              <w:t xml:space="preserve">the </w:t>
            </w:r>
            <w:r w:rsidR="00EE01CE">
              <w:rPr>
                <w:b/>
                <w:bCs/>
              </w:rPr>
              <w:t xml:space="preserve">Financial </w:t>
            </w:r>
            <w:r w:rsidR="009E151F">
              <w:rPr>
                <w:b/>
                <w:bCs/>
              </w:rPr>
              <w:t>R</w:t>
            </w:r>
            <w:r w:rsidR="00EE01CE">
              <w:rPr>
                <w:b/>
                <w:bCs/>
              </w:rPr>
              <w:t>eport</w:t>
            </w:r>
            <w:r w:rsidR="0002554A" w:rsidRPr="0002554A">
              <w:rPr>
                <w:b/>
                <w:bCs/>
              </w:rPr>
              <w:t xml:space="preserve"> </w:t>
            </w:r>
            <w:r w:rsidR="009E151F">
              <w:rPr>
                <w:b/>
                <w:bCs/>
              </w:rPr>
              <w:t>Is</w:t>
            </w:r>
            <w:r w:rsidR="009E151F" w:rsidRPr="0002554A">
              <w:rPr>
                <w:b/>
                <w:bCs/>
              </w:rPr>
              <w:t xml:space="preserve"> </w:t>
            </w:r>
            <w:r w:rsidR="0002554A" w:rsidRPr="0002554A">
              <w:rPr>
                <w:b/>
                <w:bCs/>
              </w:rPr>
              <w:t xml:space="preserve">Materially Misstated Due to Inadequate Disclosure </w:t>
            </w:r>
          </w:p>
          <w:p w14:paraId="572BDC16" w14:textId="77777777" w:rsidR="0002554A" w:rsidRPr="0002554A" w:rsidRDefault="0002554A" w:rsidP="0002554A">
            <w:pPr>
              <w:pStyle w:val="ParaPlain"/>
              <w:numPr>
                <w:ilvl w:val="0"/>
                <w:numId w:val="7"/>
              </w:numPr>
            </w:pPr>
            <w:r w:rsidRPr="0002554A">
              <w:t>For purposes of this illustrative auditor’s report, the following circumstances are assumed:</w:t>
            </w:r>
          </w:p>
          <w:p w14:paraId="48A71547" w14:textId="47130616" w:rsidR="0002554A" w:rsidRPr="0002554A" w:rsidRDefault="0002554A" w:rsidP="00560ABA">
            <w:pPr>
              <w:pStyle w:val="ListBullet"/>
              <w:ind w:left="709"/>
            </w:pPr>
            <w:r w:rsidRPr="0002554A">
              <w:t xml:space="preserve">Audit of </w:t>
            </w:r>
            <w:r w:rsidR="00FA7658">
              <w:t>the</w:t>
            </w:r>
            <w:r w:rsidRPr="0002554A">
              <w:t xml:space="preserve"> </w:t>
            </w:r>
            <w:r w:rsidR="00EE01CE">
              <w:t>financial report</w:t>
            </w:r>
            <w:r w:rsidRPr="0002554A">
              <w:t xml:space="preserve"> of a listed </w:t>
            </w:r>
            <w:r w:rsidR="00CD7AC2">
              <w:t>company</w:t>
            </w:r>
            <w:r w:rsidRPr="0002554A">
              <w:t xml:space="preserve">. The audit is not a group audit (i.e., </w:t>
            </w:r>
            <w:r w:rsidR="00EE01CE">
              <w:t>ASA</w:t>
            </w:r>
            <w:r w:rsidRPr="0002554A">
              <w:t xml:space="preserve"> 600 does not apply).</w:t>
            </w:r>
          </w:p>
          <w:p w14:paraId="4CE8241A" w14:textId="2AA92FC0" w:rsidR="0002554A" w:rsidRPr="0002554A" w:rsidRDefault="0002554A" w:rsidP="00560ABA">
            <w:pPr>
              <w:pStyle w:val="ListBullet"/>
              <w:ind w:left="709"/>
            </w:pPr>
            <w:r w:rsidRPr="0002554A">
              <w:t xml:space="preserve">The </w:t>
            </w:r>
            <w:r w:rsidR="00EE01CE">
              <w:t>financial report</w:t>
            </w:r>
            <w:r w:rsidRPr="0002554A">
              <w:t xml:space="preserve"> </w:t>
            </w:r>
            <w:r w:rsidR="009E151F">
              <w:t>is</w:t>
            </w:r>
            <w:r w:rsidR="009E151F" w:rsidRPr="0002554A">
              <w:t xml:space="preserve"> </w:t>
            </w:r>
            <w:r w:rsidRPr="0002554A">
              <w:t xml:space="preserve">prepared by </w:t>
            </w:r>
            <w:r w:rsidR="00CD7AC2">
              <w:t>the directors</w:t>
            </w:r>
            <w:r w:rsidRPr="0002554A">
              <w:t xml:space="preserve"> of the </w:t>
            </w:r>
            <w:r w:rsidR="00CD7AC2">
              <w:t>company</w:t>
            </w:r>
            <w:r w:rsidR="00CD7AC2" w:rsidRPr="0002554A">
              <w:t xml:space="preserve"> </w:t>
            </w:r>
            <w:r w:rsidRPr="0002554A">
              <w:t xml:space="preserve">in accordance with </w:t>
            </w:r>
            <w:r w:rsidR="00276975">
              <w:t>Australian</w:t>
            </w:r>
            <w:r w:rsidRPr="0002554A">
              <w:t xml:space="preserve"> Accounting Standards (a </w:t>
            </w:r>
            <w:proofErr w:type="gramStart"/>
            <w:r w:rsidRPr="0002554A">
              <w:t>general purpose</w:t>
            </w:r>
            <w:proofErr w:type="gramEnd"/>
            <w:r w:rsidRPr="0002554A">
              <w:t xml:space="preserve"> framework)</w:t>
            </w:r>
            <w:r w:rsidR="00CD7AC2">
              <w:t xml:space="preserve"> and under the </w:t>
            </w:r>
            <w:r w:rsidR="00CD7AC2" w:rsidRPr="00C055BC">
              <w:rPr>
                <w:i/>
                <w:iCs/>
              </w:rPr>
              <w:t>Corporations Act 2001</w:t>
            </w:r>
            <w:r w:rsidRPr="0002554A">
              <w:t>.</w:t>
            </w:r>
          </w:p>
          <w:p w14:paraId="00BDD516" w14:textId="379990F2" w:rsidR="0002554A" w:rsidRPr="0002554A" w:rsidRDefault="0002554A" w:rsidP="00560ABA">
            <w:pPr>
              <w:pStyle w:val="ListBullet"/>
              <w:ind w:left="709"/>
            </w:pPr>
            <w:r w:rsidRPr="0002554A">
              <w:t xml:space="preserve">The terms of the audit engagement reflect the description of </w:t>
            </w:r>
            <w:r w:rsidR="00CD7AC2">
              <w:t>the directors’</w:t>
            </w:r>
            <w:r w:rsidRPr="0002554A">
              <w:t xml:space="preserve"> responsibility for the </w:t>
            </w:r>
            <w:r w:rsidR="00EE01CE">
              <w:t>financial report</w:t>
            </w:r>
            <w:r w:rsidRPr="0002554A">
              <w:t xml:space="preserve"> in </w:t>
            </w:r>
            <w:r w:rsidR="00EE01CE">
              <w:t>ASA</w:t>
            </w:r>
            <w:r w:rsidRPr="0002554A">
              <w:t xml:space="preserve"> 210.</w:t>
            </w:r>
          </w:p>
          <w:p w14:paraId="0DA46617" w14:textId="572769A5" w:rsidR="0002554A" w:rsidRPr="0002554A" w:rsidRDefault="0002554A" w:rsidP="00560ABA">
            <w:pPr>
              <w:pStyle w:val="ListBullet"/>
              <w:ind w:left="709"/>
            </w:pPr>
            <w:r w:rsidRPr="0002554A">
              <w:t xml:space="preserve">The relevant ethical requirements that apply to the audit are </w:t>
            </w:r>
            <w:r w:rsidR="00325C17">
              <w:t xml:space="preserve">the </w:t>
            </w:r>
            <w:r w:rsidR="00276975" w:rsidRPr="00276975">
              <w:t>Accounting Professional &amp; Ethical Standards Board</w:t>
            </w:r>
            <w:r w:rsidR="009C65C4">
              <w:t xml:space="preserve"> Limited</w:t>
            </w:r>
            <w:r w:rsidR="00276975" w:rsidRPr="00276975">
              <w:t xml:space="preserve">’s APES 110 </w:t>
            </w:r>
            <w:r w:rsidR="00276975" w:rsidRPr="00276975">
              <w:rPr>
                <w:i/>
                <w:iCs/>
              </w:rPr>
              <w:t>Code of Ethics for Professional Accountants (including Independence Standards)</w:t>
            </w:r>
            <w:r w:rsidR="00CD7AC2">
              <w:t xml:space="preserve"> (the Code)</w:t>
            </w:r>
            <w:r w:rsidRPr="0002554A">
              <w:t xml:space="preserve">. </w:t>
            </w:r>
            <w:r w:rsidR="00CD7AC2">
              <w:t xml:space="preserve">The Code includes additional independence requirements </w:t>
            </w:r>
            <w:r w:rsidR="00CD7AC2" w:rsidRPr="00CD7AC2">
              <w:t>that are applicable to audits of financial reports of public interest entities. The Code also requires the auditor to publicly disclose that the independence requirements applicable to audits of financial reports of public interest entities were applied.</w:t>
            </w:r>
          </w:p>
          <w:p w14:paraId="76ED4390" w14:textId="676B9CAB" w:rsidR="0002554A" w:rsidRPr="0002554A" w:rsidRDefault="0002554A" w:rsidP="00560ABA">
            <w:pPr>
              <w:pStyle w:val="ListBullet"/>
              <w:ind w:left="709"/>
            </w:pPr>
            <w:r w:rsidRPr="0002554A">
              <w:t xml:space="preserve">Based on the audit evidence obtained, the auditor has concluded that a material uncertainty exists. Note Y to the </w:t>
            </w:r>
            <w:r w:rsidR="00EE01CE">
              <w:t>financial report</w:t>
            </w:r>
            <w:r w:rsidRPr="0002554A">
              <w:t xml:space="preserve"> discusses the magnitude of financing arrangements, the expiration and the total financing arrangements; </w:t>
            </w:r>
            <w:proofErr w:type="gramStart"/>
            <w:r w:rsidRPr="0002554A">
              <w:t>however</w:t>
            </w:r>
            <w:proofErr w:type="gramEnd"/>
            <w:r w:rsidRPr="0002554A">
              <w:t xml:space="preserve"> the </w:t>
            </w:r>
            <w:r w:rsidR="00EE01CE">
              <w:t>financial report</w:t>
            </w:r>
            <w:r w:rsidRPr="0002554A">
              <w:t xml:space="preserve"> do</w:t>
            </w:r>
            <w:r w:rsidR="00276975">
              <w:t>es</w:t>
            </w:r>
            <w:r w:rsidRPr="0002554A">
              <w:t xml:space="preserve"> not include discussion on the impact or the availability of refinancing or </w:t>
            </w:r>
            <w:r w:rsidR="00EE01CE">
              <w:t>characterise</w:t>
            </w:r>
            <w:r w:rsidRPr="0002554A">
              <w:t xml:space="preserve"> this situation as a material uncertainty. </w:t>
            </w:r>
          </w:p>
          <w:p w14:paraId="0745F466" w14:textId="15B03E88" w:rsidR="0002554A" w:rsidRPr="0002554A" w:rsidRDefault="0002554A" w:rsidP="00560ABA">
            <w:pPr>
              <w:pStyle w:val="ListBullet"/>
              <w:ind w:left="709"/>
            </w:pPr>
            <w:r w:rsidRPr="0002554A">
              <w:t xml:space="preserve">The </w:t>
            </w:r>
            <w:r w:rsidR="00EE01CE">
              <w:t>financial report</w:t>
            </w:r>
            <w:r w:rsidRPr="0002554A">
              <w:t xml:space="preserve"> </w:t>
            </w:r>
            <w:r w:rsidR="009E151F">
              <w:t>is</w:t>
            </w:r>
            <w:r w:rsidR="009E151F" w:rsidRPr="0002554A">
              <w:t xml:space="preserve"> </w:t>
            </w:r>
            <w:r w:rsidRPr="0002554A">
              <w:t xml:space="preserve">materially misstated due to the inadequate disclosure of the material uncertainty. A qualified opinion is being expressed because the auditor concluded that the effects on the </w:t>
            </w:r>
            <w:r w:rsidR="00EE01CE">
              <w:t>financial report</w:t>
            </w:r>
            <w:r w:rsidRPr="0002554A">
              <w:t xml:space="preserve"> of this inadequate disclosure are material but not pervasive to the </w:t>
            </w:r>
            <w:r w:rsidR="00EE01CE">
              <w:t>financial report</w:t>
            </w:r>
            <w:r w:rsidRPr="0002554A">
              <w:t>.</w:t>
            </w:r>
          </w:p>
          <w:p w14:paraId="21BD9957" w14:textId="255BB136" w:rsidR="0002554A" w:rsidRPr="0002554A" w:rsidRDefault="0002554A" w:rsidP="00560ABA">
            <w:pPr>
              <w:pStyle w:val="ListBullet"/>
              <w:ind w:left="709"/>
            </w:pPr>
            <w:r w:rsidRPr="0002554A">
              <w:t xml:space="preserve">Key audit matters have been communicated in accordance with </w:t>
            </w:r>
            <w:r w:rsidR="00EE01CE">
              <w:t>ASA</w:t>
            </w:r>
            <w:r w:rsidRPr="0002554A">
              <w:t xml:space="preserve"> 701.</w:t>
            </w:r>
          </w:p>
          <w:p w14:paraId="01B05F7F" w14:textId="49AA3B3C" w:rsidR="0002554A" w:rsidRPr="0002554A" w:rsidRDefault="0002554A" w:rsidP="00560ABA">
            <w:pPr>
              <w:pStyle w:val="ListBullet"/>
              <w:ind w:left="709"/>
            </w:pPr>
            <w:r w:rsidRPr="0002554A">
              <w:t xml:space="preserve">The auditor has obtained </w:t>
            </w:r>
            <w:proofErr w:type="gramStart"/>
            <w:r w:rsidRPr="0002554A">
              <w:t>all of</w:t>
            </w:r>
            <w:proofErr w:type="gramEnd"/>
            <w:r w:rsidRPr="0002554A">
              <w:t xml:space="preserve"> the other information prior to the date of the auditor’s report and the matter giving rise to the qualified opinion on the </w:t>
            </w:r>
            <w:r w:rsidR="00EE01CE">
              <w:t>financial report</w:t>
            </w:r>
            <w:r w:rsidRPr="0002554A">
              <w:t xml:space="preserve"> also affects the other information.</w:t>
            </w:r>
          </w:p>
          <w:p w14:paraId="664C4A26" w14:textId="39132E70" w:rsidR="0002554A" w:rsidRPr="0002554A" w:rsidRDefault="0002554A" w:rsidP="00560ABA">
            <w:pPr>
              <w:pStyle w:val="ListBullet"/>
              <w:ind w:left="709"/>
            </w:pPr>
            <w:r w:rsidRPr="0002554A">
              <w:t xml:space="preserve">Those responsible for oversight of the </w:t>
            </w:r>
            <w:r w:rsidR="00EE01CE">
              <w:t>financial report</w:t>
            </w:r>
            <w:r w:rsidRPr="0002554A">
              <w:t xml:space="preserve"> differ from those responsible for the preparation of the </w:t>
            </w:r>
            <w:r w:rsidR="00EE01CE">
              <w:t>financial report</w:t>
            </w:r>
            <w:r w:rsidRPr="0002554A">
              <w:t>.</w:t>
            </w:r>
          </w:p>
          <w:p w14:paraId="17C58ACC" w14:textId="3E848786" w:rsidR="0002554A" w:rsidRPr="0002554A" w:rsidRDefault="0002554A" w:rsidP="00560ABA">
            <w:pPr>
              <w:pStyle w:val="ListBullet"/>
              <w:ind w:left="709"/>
              <w:rPr>
                <w:b/>
                <w:bCs/>
              </w:rPr>
            </w:pPr>
            <w:r w:rsidRPr="0002554A">
              <w:t xml:space="preserve">In addition to the audit of the </w:t>
            </w:r>
            <w:r w:rsidR="00EE01CE">
              <w:t>financial report</w:t>
            </w:r>
            <w:r w:rsidRPr="0002554A">
              <w:t xml:space="preserve">, the auditor has other reporting responsibilities required under </w:t>
            </w:r>
            <w:r w:rsidR="00CD7AC2" w:rsidRPr="00CD7AC2">
              <w:t xml:space="preserve">section 308(3C) of the </w:t>
            </w:r>
            <w:r w:rsidR="00CD7AC2" w:rsidRPr="00C055BC">
              <w:rPr>
                <w:i/>
                <w:iCs/>
              </w:rPr>
              <w:t>Corporations Act 2001</w:t>
            </w:r>
            <w:r w:rsidRPr="0002554A">
              <w:t>.</w:t>
            </w:r>
          </w:p>
        </w:tc>
      </w:tr>
      <w:bookmarkEnd w:id="14"/>
    </w:tbl>
    <w:p w14:paraId="5D56D430" w14:textId="77777777" w:rsidR="0002554A" w:rsidRPr="0002554A" w:rsidRDefault="0002554A" w:rsidP="0002554A">
      <w:pPr>
        <w:pStyle w:val="ParaPlain"/>
        <w:rPr>
          <w:lang w:val="en-US"/>
        </w:rPr>
      </w:pPr>
    </w:p>
    <w:p w14:paraId="67172321" w14:textId="77777777" w:rsidR="0002554A" w:rsidRPr="0002554A" w:rsidRDefault="0002554A" w:rsidP="0002554A">
      <w:pPr>
        <w:pStyle w:val="ParaPlain"/>
        <w:rPr>
          <w:lang w:val="en-US"/>
        </w:rPr>
      </w:pPr>
      <w:r w:rsidRPr="0002554A">
        <w:rPr>
          <w:lang w:val="en-US"/>
        </w:rPr>
        <w:br w:type="page"/>
      </w:r>
    </w:p>
    <w:p w14:paraId="7DABA631" w14:textId="77777777" w:rsidR="0002554A" w:rsidRPr="0002554A" w:rsidRDefault="0002554A" w:rsidP="0002554A">
      <w:pPr>
        <w:pStyle w:val="ParaPlain"/>
        <w:rPr>
          <w:b/>
          <w:bCs/>
          <w:lang w:val="en-US"/>
        </w:rPr>
      </w:pPr>
      <w:r w:rsidRPr="0002554A">
        <w:rPr>
          <w:b/>
          <w:bCs/>
          <w:lang w:val="en-US"/>
        </w:rPr>
        <w:lastRenderedPageBreak/>
        <w:t xml:space="preserve">INDEPENDENT AUDITOR’S REPORT </w:t>
      </w:r>
    </w:p>
    <w:p w14:paraId="3D1393A5" w14:textId="77777777" w:rsidR="0002554A" w:rsidRPr="0002554A" w:rsidRDefault="0002554A" w:rsidP="0002554A">
      <w:pPr>
        <w:pStyle w:val="ParaPlain"/>
        <w:rPr>
          <w:lang w:val="en-US"/>
        </w:rPr>
      </w:pPr>
      <w:r w:rsidRPr="0002554A">
        <w:rPr>
          <w:lang w:val="en-US"/>
        </w:rPr>
        <w:t xml:space="preserve">To the Shareholders of ABC Company [or Other Appropriate Addressee] </w:t>
      </w:r>
    </w:p>
    <w:p w14:paraId="331405DF" w14:textId="05A45987" w:rsidR="0002554A" w:rsidRPr="0002554A" w:rsidRDefault="0002554A" w:rsidP="0002554A">
      <w:pPr>
        <w:pStyle w:val="ParaPlain"/>
        <w:rPr>
          <w:b/>
          <w:bCs/>
          <w:lang w:val="en-US"/>
        </w:rPr>
      </w:pPr>
      <w:r w:rsidRPr="0002554A">
        <w:rPr>
          <w:b/>
          <w:bCs/>
          <w:lang w:val="en-US"/>
        </w:rPr>
        <w:t xml:space="preserve">Report on the Audit of the </w:t>
      </w:r>
      <w:r w:rsidR="00EE01CE">
        <w:rPr>
          <w:b/>
          <w:bCs/>
          <w:lang w:val="en-US"/>
        </w:rPr>
        <w:t xml:space="preserve">Financial </w:t>
      </w:r>
      <w:r w:rsidR="00276975">
        <w:rPr>
          <w:b/>
          <w:bCs/>
          <w:lang w:val="en-US"/>
        </w:rPr>
        <w:t>R</w:t>
      </w:r>
      <w:r w:rsidR="00EE01CE">
        <w:rPr>
          <w:b/>
          <w:bCs/>
          <w:lang w:val="en-US"/>
        </w:rPr>
        <w:t>eport</w:t>
      </w:r>
      <w:r w:rsidRPr="0002554A">
        <w:rPr>
          <w:b/>
          <w:bCs/>
          <w:vertAlign w:val="superscript"/>
          <w:lang w:val="en-US"/>
        </w:rPr>
        <w:footnoteReference w:id="21"/>
      </w:r>
    </w:p>
    <w:p w14:paraId="22320931" w14:textId="77777777" w:rsidR="0002554A" w:rsidRPr="0002554A" w:rsidRDefault="0002554A" w:rsidP="0002554A">
      <w:pPr>
        <w:pStyle w:val="ParaPlain"/>
        <w:rPr>
          <w:b/>
          <w:bCs/>
          <w:lang w:val="en-US"/>
        </w:rPr>
      </w:pPr>
      <w:r w:rsidRPr="0002554A">
        <w:rPr>
          <w:b/>
          <w:bCs/>
          <w:lang w:val="en-US"/>
        </w:rPr>
        <w:t>Qualified Opinion</w:t>
      </w:r>
    </w:p>
    <w:p w14:paraId="749753B8" w14:textId="1B368473" w:rsidR="0002554A" w:rsidRPr="0002554A" w:rsidRDefault="0002554A" w:rsidP="0002554A">
      <w:pPr>
        <w:pStyle w:val="ParaPlain"/>
        <w:rPr>
          <w:lang w:val="en-US"/>
        </w:rPr>
      </w:pPr>
      <w:r w:rsidRPr="0002554A">
        <w:rPr>
          <w:lang w:val="en-US"/>
        </w:rPr>
        <w:t xml:space="preserve">We have audited the </w:t>
      </w:r>
      <w:r w:rsidR="00EE01CE">
        <w:rPr>
          <w:lang w:val="en-US"/>
        </w:rPr>
        <w:t>financial report</w:t>
      </w:r>
      <w:r w:rsidRPr="0002554A">
        <w:rPr>
          <w:lang w:val="en-US"/>
        </w:rPr>
        <w:t xml:space="preserve"> of ABC Company</w:t>
      </w:r>
      <w:r w:rsidR="00CD7AC2">
        <w:rPr>
          <w:lang w:val="en-US"/>
        </w:rPr>
        <w:t xml:space="preserve"> Ltd.,</w:t>
      </w:r>
      <w:r w:rsidRPr="0002554A">
        <w:rPr>
          <w:lang w:val="en-US"/>
        </w:rPr>
        <w:t xml:space="preserve"> (the Company), which comprise</w:t>
      </w:r>
      <w:r w:rsidR="00CD7AC2">
        <w:rPr>
          <w:lang w:val="en-US"/>
        </w:rPr>
        <w:t>s</w:t>
      </w:r>
      <w:r w:rsidRPr="0002554A">
        <w:rPr>
          <w:lang w:val="en-US"/>
        </w:rPr>
        <w:t xml:space="preserve"> the statement of financial position as </w:t>
      </w:r>
      <w:proofErr w:type="gramStart"/>
      <w:r w:rsidRPr="0002554A">
        <w:rPr>
          <w:lang w:val="en-US"/>
        </w:rPr>
        <w:t>at</w:t>
      </w:r>
      <w:proofErr w:type="gramEnd"/>
      <w:r w:rsidRPr="0002554A">
        <w:rPr>
          <w:lang w:val="en-US"/>
        </w:rPr>
        <w:t xml:space="preserve"> </w:t>
      </w:r>
      <w:r w:rsidR="00CD7AC2">
        <w:rPr>
          <w:lang w:val="en-US"/>
        </w:rPr>
        <w:t>30 June</w:t>
      </w:r>
      <w:r w:rsidR="00CD7AC2" w:rsidRPr="0002554A">
        <w:rPr>
          <w:lang w:val="en-US"/>
        </w:rPr>
        <w:t xml:space="preserve"> </w:t>
      </w:r>
      <w:r w:rsidRPr="0002554A">
        <w:rPr>
          <w:lang w:val="en-US"/>
        </w:rPr>
        <w:t xml:space="preserve">20X1, and the statement of comprehensive income, statement of changes in equity and statement of cash flows for the year then ended, and notes to the </w:t>
      </w:r>
      <w:r w:rsidR="00EE01CE">
        <w:rPr>
          <w:lang w:val="en-US"/>
        </w:rPr>
        <w:t>financial report</w:t>
      </w:r>
      <w:r w:rsidRPr="0002554A">
        <w:rPr>
          <w:lang w:val="en-US"/>
        </w:rPr>
        <w:t>, including material accounting policy information</w:t>
      </w:r>
      <w:r w:rsidR="0064015F">
        <w:rPr>
          <w:lang w:val="en-US"/>
        </w:rPr>
        <w:t>, and the directors’ declaration</w:t>
      </w:r>
      <w:r w:rsidRPr="0002554A">
        <w:rPr>
          <w:lang w:val="en-US"/>
        </w:rPr>
        <w:t xml:space="preserve">. </w:t>
      </w:r>
    </w:p>
    <w:p w14:paraId="6C73BF83" w14:textId="3DA49355" w:rsidR="0002554A" w:rsidRDefault="0002554A" w:rsidP="0002554A">
      <w:pPr>
        <w:pStyle w:val="ParaPlain"/>
        <w:rPr>
          <w:lang w:val="en-US"/>
        </w:rPr>
      </w:pPr>
      <w:r w:rsidRPr="0002554A">
        <w:rPr>
          <w:lang w:val="en-US"/>
        </w:rPr>
        <w:t xml:space="preserve">In our opinion, except for the incomplete disclosure of the information referred to in the </w:t>
      </w:r>
      <w:r w:rsidRPr="0002554A">
        <w:rPr>
          <w:i/>
          <w:iCs/>
          <w:lang w:val="en-US"/>
        </w:rPr>
        <w:t>Basis for Qualified Opinion</w:t>
      </w:r>
      <w:r w:rsidRPr="0002554A">
        <w:rPr>
          <w:lang w:val="en-US"/>
        </w:rPr>
        <w:t xml:space="preserve"> section of our report, the accompanying </w:t>
      </w:r>
      <w:r w:rsidR="00EE01CE">
        <w:rPr>
          <w:lang w:val="en-US"/>
        </w:rPr>
        <w:t>financial report</w:t>
      </w:r>
      <w:r w:rsidRPr="0002554A">
        <w:rPr>
          <w:lang w:val="en-US"/>
        </w:rPr>
        <w:t xml:space="preserve"> </w:t>
      </w:r>
      <w:r w:rsidR="0064015F">
        <w:rPr>
          <w:lang w:val="en-US"/>
        </w:rPr>
        <w:t xml:space="preserve">of ABC Company Ltd., is in accordance with the </w:t>
      </w:r>
      <w:r w:rsidR="0064015F" w:rsidRPr="00C055BC">
        <w:rPr>
          <w:i/>
          <w:iCs/>
          <w:lang w:val="en-US"/>
        </w:rPr>
        <w:t>Corporations Act 2001</w:t>
      </w:r>
      <w:r w:rsidR="0064015F">
        <w:rPr>
          <w:lang w:val="en-US"/>
        </w:rPr>
        <w:t xml:space="preserve">, including: </w:t>
      </w:r>
    </w:p>
    <w:p w14:paraId="178C1C7C" w14:textId="77777777" w:rsidR="0064015F" w:rsidRPr="002670BB" w:rsidRDefault="0064015F" w:rsidP="0064015F">
      <w:pPr>
        <w:numPr>
          <w:ilvl w:val="1"/>
          <w:numId w:val="15"/>
        </w:numPr>
        <w:tabs>
          <w:tab w:val="num" w:pos="567"/>
        </w:tabs>
        <w:spacing w:after="200"/>
        <w:ind w:left="567" w:hanging="567"/>
      </w:pPr>
      <w:r w:rsidRPr="002670BB">
        <w:t xml:space="preserve">giving a true and fair view of the Company’s financial position as </w:t>
      </w:r>
      <w:proofErr w:type="gramStart"/>
      <w:r w:rsidRPr="002670BB">
        <w:t>at</w:t>
      </w:r>
      <w:proofErr w:type="gramEnd"/>
      <w:r w:rsidRPr="002670BB">
        <w:t xml:space="preserve"> 30 June 20X1, and of its performance for the year then ended; and</w:t>
      </w:r>
    </w:p>
    <w:p w14:paraId="15771FE2" w14:textId="37050CB0" w:rsidR="0064015F" w:rsidRPr="00C055BC" w:rsidRDefault="0064015F" w:rsidP="00C055BC">
      <w:pPr>
        <w:numPr>
          <w:ilvl w:val="1"/>
          <w:numId w:val="15"/>
        </w:numPr>
        <w:tabs>
          <w:tab w:val="num" w:pos="567"/>
        </w:tabs>
        <w:spacing w:after="200"/>
        <w:ind w:left="567" w:hanging="567"/>
      </w:pPr>
      <w:r w:rsidRPr="002670BB">
        <w:t xml:space="preserve">complying with Australian </w:t>
      </w:r>
      <w:r w:rsidRPr="002670BB">
        <w:rPr>
          <w:rFonts w:eastAsia="Calibri"/>
        </w:rPr>
        <w:t xml:space="preserve">Accounting Standards and the </w:t>
      </w:r>
      <w:r w:rsidRPr="002670BB">
        <w:rPr>
          <w:rFonts w:eastAsia="Calibri"/>
          <w:i/>
        </w:rPr>
        <w:t>Corporations Regulations 2001</w:t>
      </w:r>
      <w:r w:rsidRPr="002670BB">
        <w:rPr>
          <w:rFonts w:eastAsia="Calibri"/>
        </w:rPr>
        <w:t>.</w:t>
      </w:r>
    </w:p>
    <w:p w14:paraId="2F870697" w14:textId="77777777" w:rsidR="0002554A" w:rsidRPr="0002554A" w:rsidRDefault="0002554A" w:rsidP="0002554A">
      <w:pPr>
        <w:pStyle w:val="ParaPlain"/>
        <w:rPr>
          <w:b/>
          <w:bCs/>
          <w:lang w:val="en-US"/>
        </w:rPr>
      </w:pPr>
      <w:r w:rsidRPr="0002554A">
        <w:rPr>
          <w:b/>
          <w:bCs/>
          <w:lang w:val="en-US"/>
        </w:rPr>
        <w:t>Basis for Qualified Opinion</w:t>
      </w:r>
    </w:p>
    <w:p w14:paraId="6A14AE63" w14:textId="22E33B1E" w:rsidR="0002554A" w:rsidRPr="0002554A" w:rsidRDefault="0002554A" w:rsidP="0002554A">
      <w:pPr>
        <w:pStyle w:val="ParaPlain"/>
        <w:rPr>
          <w:lang w:val="en-US"/>
        </w:rPr>
      </w:pPr>
      <w:r w:rsidRPr="0002554A">
        <w:rPr>
          <w:lang w:val="en-US"/>
        </w:rPr>
        <w:t xml:space="preserve">As discussed in Note Y, the Company’s financing arrangements expire and amounts outstanding are payable on </w:t>
      </w:r>
      <w:r w:rsidR="00276975">
        <w:rPr>
          <w:lang w:val="en-US"/>
        </w:rPr>
        <w:t xml:space="preserve">19 </w:t>
      </w:r>
      <w:r w:rsidRPr="0002554A">
        <w:rPr>
          <w:lang w:val="en-US"/>
        </w:rPr>
        <w:t xml:space="preserve">March 20X2. The Company has been unable to conclude re-negotiations or obtain replacement financing. This situation indicates that a material uncertainty exists that may cast significant doubt on the Company’s ability to continue as a going concern. The </w:t>
      </w:r>
      <w:r w:rsidR="00EE01CE">
        <w:rPr>
          <w:lang w:val="en-US"/>
        </w:rPr>
        <w:t>financial report</w:t>
      </w:r>
      <w:r w:rsidRPr="0002554A">
        <w:rPr>
          <w:lang w:val="en-US"/>
        </w:rPr>
        <w:t xml:space="preserve"> do</w:t>
      </w:r>
      <w:r w:rsidR="00276975">
        <w:rPr>
          <w:lang w:val="en-US"/>
        </w:rPr>
        <w:t>es</w:t>
      </w:r>
      <w:r w:rsidRPr="0002554A">
        <w:rPr>
          <w:lang w:val="en-US"/>
        </w:rPr>
        <w:t xml:space="preserve"> not adequately disclose this matter. </w:t>
      </w:r>
    </w:p>
    <w:p w14:paraId="4B0FEF89" w14:textId="1A8554BC" w:rsidR="0064015F" w:rsidRDefault="0002554A" w:rsidP="0002554A">
      <w:pPr>
        <w:pStyle w:val="ParaPlain"/>
        <w:rPr>
          <w:lang w:val="en-US"/>
        </w:rPr>
      </w:pPr>
      <w:r w:rsidRPr="0002554A">
        <w:rPr>
          <w:lang w:val="en-US"/>
        </w:rPr>
        <w:t xml:space="preserve">We conducted our audit in accordance with </w:t>
      </w:r>
      <w:r w:rsidR="00EE01CE">
        <w:rPr>
          <w:lang w:val="en-US"/>
        </w:rPr>
        <w:t>Australian</w:t>
      </w:r>
      <w:r w:rsidRPr="0002554A">
        <w:rPr>
          <w:lang w:val="en-US"/>
        </w:rPr>
        <w:t xml:space="preserve"> </w:t>
      </w:r>
      <w:r w:rsidR="00276975">
        <w:rPr>
          <w:lang w:val="en-US"/>
        </w:rPr>
        <w:t xml:space="preserve">Auditing </w:t>
      </w:r>
      <w:r w:rsidRPr="0002554A">
        <w:rPr>
          <w:lang w:val="en-US"/>
        </w:rPr>
        <w:t>Standards (</w:t>
      </w:r>
      <w:r w:rsidR="00EE01CE">
        <w:rPr>
          <w:lang w:val="en-US"/>
        </w:rPr>
        <w:t>ASA</w:t>
      </w:r>
      <w:r w:rsidRPr="0002554A">
        <w:rPr>
          <w:lang w:val="en-US"/>
        </w:rPr>
        <w:t xml:space="preserve">s). Our responsibilities under those standards are further described in the </w:t>
      </w:r>
      <w:r w:rsidRPr="0002554A">
        <w:rPr>
          <w:i/>
          <w:iCs/>
          <w:lang w:val="en-US"/>
        </w:rPr>
        <w:t xml:space="preserve">Auditor’s Responsibilities for the Audit of the </w:t>
      </w:r>
      <w:r w:rsidR="00EE01CE">
        <w:rPr>
          <w:i/>
          <w:iCs/>
          <w:lang w:val="en-US"/>
        </w:rPr>
        <w:t xml:space="preserve">Financial </w:t>
      </w:r>
      <w:r w:rsidR="00276975">
        <w:rPr>
          <w:i/>
          <w:iCs/>
          <w:lang w:val="en-US"/>
        </w:rPr>
        <w:t>R</w:t>
      </w:r>
      <w:r w:rsidR="00EE01CE">
        <w:rPr>
          <w:i/>
          <w:iCs/>
          <w:lang w:val="en-US"/>
        </w:rPr>
        <w:t>eport</w:t>
      </w:r>
      <w:r w:rsidRPr="0002554A">
        <w:rPr>
          <w:lang w:val="en-US"/>
        </w:rPr>
        <w:t xml:space="preserve"> section of our report. We are independent of the Company in accordance with </w:t>
      </w:r>
      <w:r w:rsidR="0064015F">
        <w:rPr>
          <w:lang w:val="en-US"/>
        </w:rPr>
        <w:t xml:space="preserve">the auditor independence requirements of the </w:t>
      </w:r>
      <w:r w:rsidR="0064015F" w:rsidRPr="00C055BC">
        <w:rPr>
          <w:i/>
          <w:iCs/>
          <w:lang w:val="en-US"/>
        </w:rPr>
        <w:t>Corporations Act 2001</w:t>
      </w:r>
      <w:r w:rsidR="0064015F">
        <w:rPr>
          <w:lang w:val="en-US"/>
        </w:rPr>
        <w:t xml:space="preserve"> and </w:t>
      </w:r>
      <w:r w:rsidRPr="0002554A">
        <w:rPr>
          <w:lang w:val="en-US"/>
        </w:rPr>
        <w:t xml:space="preserve">the ethical requirements </w:t>
      </w:r>
      <w:r w:rsidR="00276975">
        <w:rPr>
          <w:lang w:val="en-US"/>
        </w:rPr>
        <w:t xml:space="preserve">of the </w:t>
      </w:r>
      <w:r w:rsidR="00276975" w:rsidRPr="00276975">
        <w:rPr>
          <w:lang w:val="en-US"/>
        </w:rPr>
        <w:t xml:space="preserve">APES 110 </w:t>
      </w:r>
      <w:r w:rsidR="00276975" w:rsidRPr="00276975">
        <w:rPr>
          <w:i/>
          <w:iCs/>
          <w:lang w:val="en-US"/>
        </w:rPr>
        <w:t>Code of Ethics for Professional Accountants (including Independence Standards)</w:t>
      </w:r>
      <w:r w:rsidR="00276975">
        <w:rPr>
          <w:lang w:val="en-US"/>
        </w:rPr>
        <w:t xml:space="preserve"> </w:t>
      </w:r>
      <w:r w:rsidR="0064015F">
        <w:rPr>
          <w:lang w:val="en-US"/>
        </w:rPr>
        <w:t xml:space="preserve">issued by the Accounting Professional &amp; Ethical Standards Board Limited </w:t>
      </w:r>
      <w:r w:rsidR="00276975">
        <w:rPr>
          <w:lang w:val="en-US"/>
        </w:rPr>
        <w:t xml:space="preserve">(the Code) </w:t>
      </w:r>
      <w:r w:rsidRPr="0002554A">
        <w:rPr>
          <w:lang w:val="en-US"/>
        </w:rPr>
        <w:t>that are relevant to audit</w:t>
      </w:r>
      <w:r w:rsidR="0064015F">
        <w:rPr>
          <w:lang w:val="en-US"/>
        </w:rPr>
        <w:t>s</w:t>
      </w:r>
      <w:r w:rsidRPr="0002554A">
        <w:rPr>
          <w:lang w:val="en-US"/>
        </w:rPr>
        <w:t xml:space="preserve"> of the </w:t>
      </w:r>
      <w:r w:rsidR="00EE01CE">
        <w:rPr>
          <w:lang w:val="en-US"/>
        </w:rPr>
        <w:t>financial report</w:t>
      </w:r>
      <w:r w:rsidRPr="0002554A">
        <w:rPr>
          <w:lang w:val="en-US"/>
        </w:rPr>
        <w:t xml:space="preserve"> </w:t>
      </w:r>
      <w:r w:rsidR="0064015F">
        <w:rPr>
          <w:lang w:val="en-US"/>
        </w:rPr>
        <w:t xml:space="preserve">of public interest entities </w:t>
      </w:r>
      <w:r w:rsidRPr="0002554A">
        <w:rPr>
          <w:lang w:val="en-US"/>
        </w:rPr>
        <w:t xml:space="preserve">in </w:t>
      </w:r>
      <w:r w:rsidR="00276975">
        <w:rPr>
          <w:lang w:val="en-US"/>
        </w:rPr>
        <w:t>Australia</w:t>
      </w:r>
      <w:r w:rsidR="0064015F">
        <w:rPr>
          <w:lang w:val="en-US"/>
        </w:rPr>
        <w:t>. W</w:t>
      </w:r>
      <w:r w:rsidRPr="0002554A">
        <w:rPr>
          <w:lang w:val="en-US"/>
        </w:rPr>
        <w:t xml:space="preserve">e have </w:t>
      </w:r>
      <w:r w:rsidR="0064015F">
        <w:rPr>
          <w:lang w:val="en-US"/>
        </w:rPr>
        <w:t xml:space="preserve">also </w:t>
      </w:r>
      <w:r w:rsidRPr="0002554A">
        <w:rPr>
          <w:lang w:val="en-US"/>
        </w:rPr>
        <w:t xml:space="preserve">fulfilled our other ethical responsibilities in accordance with </w:t>
      </w:r>
      <w:r w:rsidR="00276975">
        <w:rPr>
          <w:lang w:val="en-US"/>
        </w:rPr>
        <w:t>the Code</w:t>
      </w:r>
      <w:r w:rsidRPr="0002554A">
        <w:rPr>
          <w:lang w:val="en-US"/>
        </w:rPr>
        <w:t xml:space="preserve">. </w:t>
      </w:r>
    </w:p>
    <w:p w14:paraId="5C25DF03" w14:textId="77777777" w:rsidR="0064015F" w:rsidRPr="002670BB" w:rsidRDefault="0064015F" w:rsidP="0064015F">
      <w:pPr>
        <w:spacing w:after="200"/>
      </w:pPr>
      <w:r w:rsidRPr="002670BB">
        <w:t xml:space="preserve">We confirm that the independence declaration required by the </w:t>
      </w:r>
      <w:r w:rsidRPr="002670BB">
        <w:rPr>
          <w:i/>
        </w:rPr>
        <w:t>Corporations Act 2001</w:t>
      </w:r>
      <w:r w:rsidRPr="002670BB">
        <w:t xml:space="preserve">, which has been given to the directors of ABC Company Ltd., would be on the same terms if given to the directors as at the time of this auditor’s </w:t>
      </w:r>
      <w:proofErr w:type="gramStart"/>
      <w:r w:rsidRPr="002670BB">
        <w:t>report.</w:t>
      </w:r>
      <w:r w:rsidRPr="002670BB">
        <w:rPr>
          <w:vertAlign w:val="superscript"/>
        </w:rPr>
        <w:footnoteReference w:customMarkFollows="1" w:id="22"/>
        <w:t>#</w:t>
      </w:r>
      <w:proofErr w:type="gramEnd"/>
      <w:r w:rsidRPr="002670BB">
        <w:t xml:space="preserve"> </w:t>
      </w:r>
    </w:p>
    <w:p w14:paraId="3672FC82" w14:textId="588D9813" w:rsidR="0002554A" w:rsidRPr="0002554A" w:rsidRDefault="0002554A" w:rsidP="0002554A">
      <w:pPr>
        <w:pStyle w:val="ParaPlain"/>
        <w:rPr>
          <w:lang w:val="en-US"/>
        </w:rPr>
      </w:pPr>
      <w:r w:rsidRPr="0002554A">
        <w:rPr>
          <w:lang w:val="en-US"/>
        </w:rPr>
        <w:t>We believe that the audit evidence we have obtained is sufficient and appropriate to provide a basis for our qualified opinion.</w:t>
      </w:r>
    </w:p>
    <w:p w14:paraId="744DDA52" w14:textId="77777777" w:rsidR="0002554A" w:rsidRPr="0002554A" w:rsidRDefault="0002554A" w:rsidP="0002554A">
      <w:pPr>
        <w:pStyle w:val="ParaPlain"/>
        <w:rPr>
          <w:b/>
          <w:bCs/>
          <w:lang w:val="en-US"/>
        </w:rPr>
      </w:pPr>
      <w:bookmarkStart w:id="15" w:name="_Hlk116042738"/>
      <w:r w:rsidRPr="0002554A">
        <w:rPr>
          <w:b/>
          <w:bCs/>
          <w:lang w:val="en-US"/>
        </w:rPr>
        <w:t>Material Uncertainty Related to Going Concern</w:t>
      </w:r>
    </w:p>
    <w:p w14:paraId="69BD667C" w14:textId="4FD26D11" w:rsidR="0002554A" w:rsidRPr="0002554A" w:rsidRDefault="0002554A" w:rsidP="0002554A">
      <w:pPr>
        <w:pStyle w:val="ParaPlain"/>
        <w:rPr>
          <w:lang w:val="en-US"/>
        </w:rPr>
      </w:pPr>
      <w:r w:rsidRPr="0002554A">
        <w:rPr>
          <w:lang w:val="en-US"/>
        </w:rPr>
        <w:t xml:space="preserve">As described in the </w:t>
      </w:r>
      <w:r w:rsidRPr="0002554A">
        <w:rPr>
          <w:i/>
          <w:iCs/>
          <w:lang w:val="en-US"/>
        </w:rPr>
        <w:t xml:space="preserve">Basis for Qualified Opinion </w:t>
      </w:r>
      <w:r w:rsidRPr="0002554A">
        <w:rPr>
          <w:lang w:val="en-US"/>
        </w:rPr>
        <w:t xml:space="preserve">section of our report, a material uncertainty exists that has not been adequately disclosed in the </w:t>
      </w:r>
      <w:r w:rsidR="00EE01CE">
        <w:rPr>
          <w:lang w:val="en-US"/>
        </w:rPr>
        <w:t>financial report</w:t>
      </w:r>
      <w:r w:rsidRPr="0002554A">
        <w:rPr>
          <w:lang w:val="en-US"/>
        </w:rPr>
        <w:t>.</w:t>
      </w:r>
    </w:p>
    <w:p w14:paraId="22119610" w14:textId="1473F75E" w:rsidR="0002554A" w:rsidRPr="0002554A" w:rsidRDefault="0002554A" w:rsidP="0002554A">
      <w:pPr>
        <w:pStyle w:val="ParaPlain"/>
        <w:rPr>
          <w:lang w:val="en-US"/>
        </w:rPr>
      </w:pPr>
      <w:r w:rsidRPr="0002554A">
        <w:rPr>
          <w:lang w:val="en-US"/>
        </w:rPr>
        <w:lastRenderedPageBreak/>
        <w:t xml:space="preserve">In the context of our audit of the </w:t>
      </w:r>
      <w:r w:rsidR="00EE01CE">
        <w:rPr>
          <w:lang w:val="en-US"/>
        </w:rPr>
        <w:t xml:space="preserve">financial </w:t>
      </w:r>
      <w:proofErr w:type="gramStart"/>
      <w:r w:rsidR="00EE01CE">
        <w:rPr>
          <w:lang w:val="en-US"/>
        </w:rPr>
        <w:t>report</w:t>
      </w:r>
      <w:r w:rsidRPr="0002554A">
        <w:rPr>
          <w:lang w:val="en-US"/>
        </w:rPr>
        <w:t xml:space="preserve"> as a whole, and</w:t>
      </w:r>
      <w:proofErr w:type="gramEnd"/>
      <w:r w:rsidRPr="0002554A">
        <w:rPr>
          <w:lang w:val="en-US"/>
        </w:rPr>
        <w:t xml:space="preserve"> in forming our opinion thereon, we have concluded that managements’ use of the going concern basis of accounting in the preparation of the </w:t>
      </w:r>
      <w:r w:rsidR="00EE01CE">
        <w:rPr>
          <w:lang w:val="en-US"/>
        </w:rPr>
        <w:t>financial report</w:t>
      </w:r>
      <w:r w:rsidRPr="0002554A">
        <w:rPr>
          <w:lang w:val="en-US"/>
        </w:rPr>
        <w:t xml:space="preserve"> is appropriate. </w:t>
      </w:r>
    </w:p>
    <w:p w14:paraId="17B6B6B0" w14:textId="77777777" w:rsidR="0002554A" w:rsidRPr="0002554A" w:rsidRDefault="0002554A" w:rsidP="0002554A">
      <w:pPr>
        <w:pStyle w:val="ParaPlain"/>
        <w:rPr>
          <w:lang w:val="en-US"/>
        </w:rPr>
      </w:pPr>
      <w:r w:rsidRPr="0002554A">
        <w:rPr>
          <w:lang w:val="en-US"/>
        </w:rPr>
        <w:t xml:space="preserve">Our conclusions are based on the audit evidence obtained up to the date of our auditor’s report and are not a guarantee as to the Company’s ability to continue as a going concern. </w:t>
      </w:r>
    </w:p>
    <w:bookmarkEnd w:id="15"/>
    <w:p w14:paraId="578B2D5E" w14:textId="77F86E6E" w:rsidR="0002554A" w:rsidRPr="0002554A" w:rsidRDefault="0002554A" w:rsidP="0002554A">
      <w:pPr>
        <w:pStyle w:val="ParaPlain"/>
        <w:rPr>
          <w:b/>
          <w:bCs/>
          <w:lang w:val="en-US"/>
        </w:rPr>
      </w:pPr>
      <w:r w:rsidRPr="0002554A">
        <w:rPr>
          <w:b/>
          <w:bCs/>
          <w:lang w:val="en-US"/>
        </w:rPr>
        <w:t xml:space="preserve">Other Information [or another title if appropriate such as “Information Other than the </w:t>
      </w:r>
      <w:r w:rsidR="00EE01CE">
        <w:rPr>
          <w:b/>
          <w:bCs/>
          <w:lang w:val="en-US"/>
        </w:rPr>
        <w:t xml:space="preserve">Financial </w:t>
      </w:r>
      <w:r w:rsidR="00276975">
        <w:rPr>
          <w:b/>
          <w:bCs/>
          <w:lang w:val="en-US"/>
        </w:rPr>
        <w:t>R</w:t>
      </w:r>
      <w:r w:rsidR="00EE01CE">
        <w:rPr>
          <w:b/>
          <w:bCs/>
          <w:lang w:val="en-US"/>
        </w:rPr>
        <w:t>eport</w:t>
      </w:r>
      <w:r w:rsidRPr="0002554A">
        <w:rPr>
          <w:b/>
          <w:bCs/>
          <w:lang w:val="en-US"/>
        </w:rPr>
        <w:t xml:space="preserve"> and Auditor’s Report Thereon”] </w:t>
      </w:r>
    </w:p>
    <w:p w14:paraId="1158482B" w14:textId="0CF4E175" w:rsidR="0002554A" w:rsidRPr="0002554A" w:rsidRDefault="0002554A" w:rsidP="0002554A">
      <w:pPr>
        <w:pStyle w:val="ParaPlain"/>
        <w:rPr>
          <w:i/>
          <w:iCs/>
          <w:lang w:val="en-US"/>
        </w:rPr>
      </w:pPr>
      <w:r w:rsidRPr="0002554A">
        <w:rPr>
          <w:i/>
          <w:iCs/>
          <w:lang w:val="en-US"/>
        </w:rPr>
        <w:t xml:space="preserve">[Reporting in accordance with the reporting requirements in </w:t>
      </w:r>
      <w:r w:rsidR="00EE01CE">
        <w:rPr>
          <w:i/>
          <w:iCs/>
          <w:lang w:val="en-US"/>
        </w:rPr>
        <w:t>ASA</w:t>
      </w:r>
      <w:r w:rsidRPr="0002554A">
        <w:rPr>
          <w:i/>
          <w:iCs/>
          <w:lang w:val="en-US"/>
        </w:rPr>
        <w:t xml:space="preserve"> 720 – see Illustration 6 in Appendix 2 of </w:t>
      </w:r>
      <w:r w:rsidR="00EE01CE">
        <w:rPr>
          <w:i/>
          <w:iCs/>
          <w:lang w:val="en-US"/>
        </w:rPr>
        <w:t>ASA</w:t>
      </w:r>
      <w:r w:rsidRPr="0002554A">
        <w:rPr>
          <w:i/>
          <w:iCs/>
          <w:lang w:val="en-US"/>
        </w:rPr>
        <w:t xml:space="preserve"> 720. The last paragraph of the other information section in Illustration 6 would be </w:t>
      </w:r>
      <w:proofErr w:type="spellStart"/>
      <w:r w:rsidR="00EE01CE">
        <w:rPr>
          <w:i/>
          <w:iCs/>
          <w:lang w:val="en-US"/>
        </w:rPr>
        <w:t>customised</w:t>
      </w:r>
      <w:proofErr w:type="spellEnd"/>
      <w:r w:rsidRPr="0002554A">
        <w:rPr>
          <w:i/>
          <w:iCs/>
          <w:lang w:val="en-US"/>
        </w:rPr>
        <w:t xml:space="preserve"> to describe the specific matter giving rise to the qualified opinion that also affects the other information.]</w:t>
      </w:r>
    </w:p>
    <w:p w14:paraId="02D54502" w14:textId="77777777" w:rsidR="0002554A" w:rsidRPr="0002554A" w:rsidRDefault="0002554A" w:rsidP="0002554A">
      <w:pPr>
        <w:pStyle w:val="ParaPlain"/>
        <w:rPr>
          <w:b/>
          <w:bCs/>
          <w:lang w:val="en-US"/>
        </w:rPr>
      </w:pPr>
      <w:r w:rsidRPr="0002554A">
        <w:rPr>
          <w:b/>
          <w:bCs/>
          <w:lang w:val="en-US"/>
        </w:rPr>
        <w:t xml:space="preserve">Key Audit Matters </w:t>
      </w:r>
    </w:p>
    <w:p w14:paraId="4AC517B9" w14:textId="58528D41" w:rsidR="0002554A" w:rsidRPr="0002554A" w:rsidRDefault="0002554A" w:rsidP="0002554A">
      <w:pPr>
        <w:pStyle w:val="ParaPlain"/>
        <w:rPr>
          <w:lang w:val="en-US"/>
        </w:rPr>
      </w:pPr>
      <w:r w:rsidRPr="0002554A">
        <w:rPr>
          <w:lang w:val="en-US"/>
        </w:rPr>
        <w:t xml:space="preserve">Key audit matters are those matters that, in our professional </w:t>
      </w:r>
      <w:r w:rsidR="00EE01CE">
        <w:rPr>
          <w:lang w:val="en-US"/>
        </w:rPr>
        <w:t>judgement</w:t>
      </w:r>
      <w:r w:rsidRPr="0002554A">
        <w:rPr>
          <w:lang w:val="en-US"/>
        </w:rPr>
        <w:t xml:space="preserve">, were of most significance in our audit of the </w:t>
      </w:r>
      <w:r w:rsidR="00EE01CE">
        <w:rPr>
          <w:lang w:val="en-US"/>
        </w:rPr>
        <w:t>financial report</w:t>
      </w:r>
      <w:r w:rsidRPr="0002554A">
        <w:rPr>
          <w:lang w:val="en-US"/>
        </w:rPr>
        <w:t xml:space="preserve"> of the current period. These matters were addressed in the context of our audit of the </w:t>
      </w:r>
      <w:r w:rsidR="00EE01CE">
        <w:rPr>
          <w:lang w:val="en-US"/>
        </w:rPr>
        <w:t xml:space="preserve">financial </w:t>
      </w:r>
      <w:proofErr w:type="gramStart"/>
      <w:r w:rsidR="00EE01CE">
        <w:rPr>
          <w:lang w:val="en-US"/>
        </w:rPr>
        <w:t>report</w:t>
      </w:r>
      <w:r w:rsidRPr="0002554A">
        <w:rPr>
          <w:lang w:val="en-US"/>
        </w:rPr>
        <w:t xml:space="preserve"> as a whole, and</w:t>
      </w:r>
      <w:proofErr w:type="gramEnd"/>
      <w:r w:rsidRPr="0002554A">
        <w:rPr>
          <w:lang w:val="en-US"/>
        </w:rPr>
        <w:t xml:space="preserve"> in forming our opinion thereon, and we do not provide a separate opinion on these matters. In addition to the matter described in the </w:t>
      </w:r>
      <w:r w:rsidRPr="0002554A">
        <w:rPr>
          <w:i/>
          <w:iCs/>
          <w:lang w:val="en-US"/>
        </w:rPr>
        <w:t>Basis for Qualified Opinion</w:t>
      </w:r>
      <w:r w:rsidRPr="0002554A">
        <w:rPr>
          <w:lang w:val="en-US"/>
        </w:rPr>
        <w:t xml:space="preserve"> section and in the </w:t>
      </w:r>
      <w:proofErr w:type="gramStart"/>
      <w:r w:rsidRPr="0002554A">
        <w:rPr>
          <w:i/>
          <w:iCs/>
          <w:lang w:val="en-US"/>
        </w:rPr>
        <w:t>Material</w:t>
      </w:r>
      <w:proofErr w:type="gramEnd"/>
      <w:r w:rsidRPr="0002554A">
        <w:rPr>
          <w:i/>
          <w:iCs/>
          <w:lang w:val="en-US"/>
        </w:rPr>
        <w:t xml:space="preserve"> Uncertainty Related to Going Concern</w:t>
      </w:r>
      <w:r w:rsidRPr="0002554A">
        <w:rPr>
          <w:lang w:val="en-US"/>
        </w:rPr>
        <w:t xml:space="preserve"> section, we have determined the matters described below to be the key audit matters to be communicated in our report.  </w:t>
      </w:r>
    </w:p>
    <w:p w14:paraId="062BDE51" w14:textId="7201D026" w:rsidR="0002554A" w:rsidRPr="0002554A" w:rsidRDefault="0002554A" w:rsidP="0002554A">
      <w:pPr>
        <w:pStyle w:val="ParaPlain"/>
        <w:rPr>
          <w:i/>
          <w:iCs/>
          <w:lang w:val="en-US"/>
        </w:rPr>
      </w:pPr>
      <w:r w:rsidRPr="0002554A">
        <w:rPr>
          <w:i/>
          <w:iCs/>
          <w:lang w:val="en-US"/>
        </w:rPr>
        <w:t xml:space="preserve">[Description of each key audit matter in accordance with </w:t>
      </w:r>
      <w:r w:rsidR="00EE01CE">
        <w:rPr>
          <w:i/>
          <w:iCs/>
          <w:lang w:val="en-US"/>
        </w:rPr>
        <w:t>ASA</w:t>
      </w:r>
      <w:r w:rsidRPr="0002554A">
        <w:rPr>
          <w:i/>
          <w:iCs/>
          <w:lang w:val="en-US"/>
        </w:rPr>
        <w:t xml:space="preserve"> 701.] </w:t>
      </w:r>
    </w:p>
    <w:p w14:paraId="5BFC8631" w14:textId="08107F46" w:rsidR="0002554A" w:rsidRPr="0002554A" w:rsidRDefault="0002554A" w:rsidP="0002554A">
      <w:pPr>
        <w:pStyle w:val="ParaPlain"/>
        <w:rPr>
          <w:b/>
          <w:bCs/>
          <w:lang w:val="en-US"/>
        </w:rPr>
      </w:pPr>
      <w:r w:rsidRPr="0002554A">
        <w:rPr>
          <w:b/>
          <w:bCs/>
          <w:lang w:val="en-US"/>
        </w:rPr>
        <w:t xml:space="preserve">Responsibilities of </w:t>
      </w:r>
      <w:r w:rsidR="0064015F">
        <w:rPr>
          <w:b/>
          <w:bCs/>
          <w:lang w:val="en-US"/>
        </w:rPr>
        <w:t xml:space="preserve">the Directors </w:t>
      </w:r>
      <w:r w:rsidRPr="0002554A">
        <w:rPr>
          <w:b/>
          <w:bCs/>
          <w:lang w:val="en-US"/>
        </w:rPr>
        <w:t xml:space="preserve">for the </w:t>
      </w:r>
      <w:r w:rsidR="00EE01CE">
        <w:rPr>
          <w:b/>
          <w:bCs/>
          <w:lang w:val="en-US"/>
        </w:rPr>
        <w:t xml:space="preserve">Financial </w:t>
      </w:r>
      <w:r w:rsidR="00A01544">
        <w:rPr>
          <w:b/>
          <w:bCs/>
          <w:lang w:val="en-US"/>
        </w:rPr>
        <w:t>R</w:t>
      </w:r>
      <w:r w:rsidR="00EE01CE">
        <w:rPr>
          <w:b/>
          <w:bCs/>
          <w:lang w:val="en-US"/>
        </w:rPr>
        <w:t>eport</w:t>
      </w:r>
      <w:r w:rsidRPr="0002554A">
        <w:rPr>
          <w:b/>
          <w:bCs/>
          <w:vertAlign w:val="superscript"/>
          <w:lang w:val="en-US"/>
        </w:rPr>
        <w:footnoteReference w:id="23"/>
      </w:r>
      <w:r w:rsidRPr="0002554A">
        <w:rPr>
          <w:b/>
          <w:bCs/>
          <w:lang w:val="en-US"/>
        </w:rPr>
        <w:t xml:space="preserve"> </w:t>
      </w:r>
    </w:p>
    <w:p w14:paraId="01B4EB8F" w14:textId="45F6B52D"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w:t>
      </w:r>
      <w:r w:rsidRPr="0002554A">
        <w:rPr>
          <w:vertAlign w:val="superscript"/>
          <w:lang w:val="en-US"/>
        </w:rPr>
        <w:footnoteReference w:id="24"/>
      </w:r>
      <w:r w:rsidRPr="0002554A">
        <w:rPr>
          <w:i/>
          <w:iCs/>
          <w:lang w:val="en-US"/>
        </w:rPr>
        <w:t xml:space="preserve">] </w:t>
      </w:r>
    </w:p>
    <w:p w14:paraId="14BD73B1" w14:textId="249151B2" w:rsidR="0002554A" w:rsidRPr="0002554A" w:rsidRDefault="0002554A" w:rsidP="0002554A">
      <w:pPr>
        <w:pStyle w:val="ParaPlain"/>
        <w:rPr>
          <w:b/>
          <w:bCs/>
          <w:lang w:val="en-US"/>
        </w:rPr>
      </w:pPr>
      <w:r w:rsidRPr="0002554A">
        <w:rPr>
          <w:b/>
          <w:bCs/>
          <w:lang w:val="en-US"/>
        </w:rPr>
        <w:t xml:space="preserve">Auditor’s Responsibilities for the Audit of the </w:t>
      </w:r>
      <w:r w:rsidR="00EE01CE">
        <w:rPr>
          <w:b/>
          <w:bCs/>
          <w:lang w:val="en-US"/>
        </w:rPr>
        <w:t xml:space="preserve">Financial </w:t>
      </w:r>
      <w:r w:rsidR="00A01544">
        <w:rPr>
          <w:b/>
          <w:bCs/>
          <w:lang w:val="en-US"/>
        </w:rPr>
        <w:t>R</w:t>
      </w:r>
      <w:r w:rsidR="00EE01CE">
        <w:rPr>
          <w:b/>
          <w:bCs/>
          <w:lang w:val="en-US"/>
        </w:rPr>
        <w:t>eport</w:t>
      </w:r>
      <w:r w:rsidRPr="0002554A">
        <w:rPr>
          <w:b/>
          <w:bCs/>
          <w:lang w:val="en-US"/>
        </w:rPr>
        <w:t xml:space="preserve"> </w:t>
      </w:r>
    </w:p>
    <w:p w14:paraId="430BFD42" w14:textId="1D0F2DDC"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 </w:t>
      </w:r>
    </w:p>
    <w:p w14:paraId="165B53B4" w14:textId="77777777" w:rsidR="0064015F" w:rsidRPr="002670BB" w:rsidRDefault="0064015F" w:rsidP="0064015F">
      <w:pPr>
        <w:keepNext/>
        <w:spacing w:after="200"/>
        <w:outlineLvl w:val="7"/>
        <w:rPr>
          <w:b/>
          <w:iCs/>
          <w:szCs w:val="22"/>
        </w:rPr>
      </w:pPr>
      <w:r w:rsidRPr="002670BB">
        <w:rPr>
          <w:b/>
          <w:iCs/>
          <w:szCs w:val="22"/>
        </w:rPr>
        <w:t>Report on the Remuneration Report</w:t>
      </w:r>
      <w:r w:rsidRPr="002670BB">
        <w:rPr>
          <w:b/>
          <w:iCs/>
          <w:szCs w:val="22"/>
          <w:vertAlign w:val="superscript"/>
        </w:rPr>
        <w:footnoteReference w:customMarkFollows="1" w:id="25"/>
        <w:t>†</w:t>
      </w:r>
    </w:p>
    <w:p w14:paraId="48A6E613" w14:textId="77777777" w:rsidR="0064015F" w:rsidRPr="002670BB" w:rsidRDefault="0064015F" w:rsidP="0064015F">
      <w:pPr>
        <w:spacing w:after="200"/>
      </w:pPr>
      <w:r w:rsidRPr="002670BB">
        <w:t>[</w:t>
      </w:r>
      <w:r w:rsidRPr="002670BB">
        <w:rPr>
          <w:i/>
        </w:rPr>
        <w:t>Reporting</w:t>
      </w:r>
      <w:r w:rsidRPr="002670BB">
        <w:t xml:space="preserve"> </w:t>
      </w:r>
      <w:r w:rsidRPr="002670BB">
        <w:rPr>
          <w:i/>
        </w:rPr>
        <w:t>in</w:t>
      </w:r>
      <w:r w:rsidRPr="002670BB">
        <w:t xml:space="preserve"> </w:t>
      </w:r>
      <w:r w:rsidRPr="002670BB">
        <w:rPr>
          <w:i/>
        </w:rPr>
        <w:t>accordance</w:t>
      </w:r>
      <w:r w:rsidRPr="002670BB">
        <w:t xml:space="preserve"> </w:t>
      </w:r>
      <w:r w:rsidRPr="002670BB">
        <w:rPr>
          <w:i/>
        </w:rPr>
        <w:t>with</w:t>
      </w:r>
      <w:r w:rsidRPr="002670BB">
        <w:t xml:space="preserve"> </w:t>
      </w:r>
      <w:r w:rsidRPr="002670BB">
        <w:rPr>
          <w:i/>
        </w:rPr>
        <w:t>ASA 700</w:t>
      </w:r>
      <w:r w:rsidRPr="002670BB">
        <w:t xml:space="preserve"> – </w:t>
      </w:r>
      <w:r w:rsidRPr="002670BB">
        <w:rPr>
          <w:i/>
        </w:rPr>
        <w:t>see</w:t>
      </w:r>
      <w:r w:rsidRPr="002670BB">
        <w:t xml:space="preserve"> </w:t>
      </w:r>
      <w:r w:rsidRPr="002670BB">
        <w:rPr>
          <w:i/>
        </w:rPr>
        <w:t>[Aus] Illustration 1A in</w:t>
      </w:r>
      <w:r w:rsidRPr="002670BB">
        <w:t xml:space="preserve"> </w:t>
      </w:r>
      <w:r w:rsidRPr="002670BB">
        <w:rPr>
          <w:i/>
        </w:rPr>
        <w:t>ASA 700</w:t>
      </w:r>
      <w:r w:rsidRPr="002670BB">
        <w:t>.]</w:t>
      </w:r>
    </w:p>
    <w:p w14:paraId="77285123" w14:textId="77777777" w:rsidR="0064015F" w:rsidRPr="002670BB" w:rsidRDefault="0064015F" w:rsidP="0064015F">
      <w:pPr>
        <w:spacing w:before="240" w:after="200"/>
        <w:rPr>
          <w:rFonts w:eastAsia="Calibri"/>
        </w:rPr>
      </w:pPr>
      <w:r w:rsidRPr="002670BB">
        <w:rPr>
          <w:rFonts w:eastAsia="Calibri"/>
        </w:rPr>
        <w:t>[</w:t>
      </w:r>
      <w:r w:rsidRPr="002670BB">
        <w:rPr>
          <w:rFonts w:eastAsia="Calibri"/>
          <w:i/>
        </w:rPr>
        <w:t xml:space="preserve">Auditor’s name and </w:t>
      </w:r>
      <w:proofErr w:type="gramStart"/>
      <w:r w:rsidRPr="002670BB">
        <w:rPr>
          <w:rFonts w:eastAsia="Calibri"/>
          <w:i/>
        </w:rPr>
        <w:t>signature</w:t>
      </w:r>
      <w:r w:rsidRPr="002670BB">
        <w:rPr>
          <w:rFonts w:eastAsia="Calibri"/>
        </w:rPr>
        <w:t>]</w:t>
      </w:r>
      <w:r w:rsidRPr="002670BB">
        <w:rPr>
          <w:rFonts w:eastAsia="Calibri"/>
          <w:vertAlign w:val="superscript"/>
        </w:rPr>
        <w:footnoteReference w:customMarkFollows="1" w:id="26"/>
        <w:t>§</w:t>
      </w:r>
      <w:proofErr w:type="gramEnd"/>
    </w:p>
    <w:p w14:paraId="60BDA3AC" w14:textId="77777777" w:rsidR="0064015F" w:rsidRPr="002670BB" w:rsidRDefault="0064015F" w:rsidP="0064015F">
      <w:pPr>
        <w:spacing w:after="200"/>
        <w:rPr>
          <w:rFonts w:eastAsia="Calibri"/>
        </w:rPr>
      </w:pPr>
      <w:r w:rsidRPr="002670BB">
        <w:rPr>
          <w:rFonts w:eastAsia="Calibri"/>
        </w:rPr>
        <w:t>[</w:t>
      </w:r>
      <w:r w:rsidRPr="002670BB">
        <w:rPr>
          <w:rFonts w:eastAsia="Calibri"/>
          <w:i/>
        </w:rPr>
        <w:t>Name of Firm</w:t>
      </w:r>
      <w:r w:rsidRPr="002670BB">
        <w:rPr>
          <w:rFonts w:eastAsia="Calibri"/>
        </w:rPr>
        <w:t>]</w:t>
      </w:r>
    </w:p>
    <w:p w14:paraId="7668CEE9" w14:textId="77777777" w:rsidR="0002554A" w:rsidRPr="0002554A" w:rsidRDefault="0002554A" w:rsidP="0002554A">
      <w:pPr>
        <w:pStyle w:val="ParaPlain"/>
        <w:rPr>
          <w:i/>
          <w:iCs/>
          <w:lang w:val="en-US"/>
        </w:rPr>
      </w:pPr>
      <w:r w:rsidRPr="0002554A">
        <w:rPr>
          <w:i/>
          <w:iCs/>
          <w:lang w:val="en-US"/>
        </w:rPr>
        <w:t xml:space="preserve">[Auditor Address] </w:t>
      </w:r>
    </w:p>
    <w:p w14:paraId="2DD6C0B3" w14:textId="77777777" w:rsidR="0002554A" w:rsidRPr="0002554A" w:rsidRDefault="0002554A" w:rsidP="0002554A">
      <w:pPr>
        <w:pStyle w:val="ParaPlain"/>
        <w:rPr>
          <w:lang w:val="en-US"/>
        </w:rPr>
      </w:pPr>
      <w:r w:rsidRPr="0002554A">
        <w:rPr>
          <w:i/>
          <w:iCs/>
          <w:lang w:val="en-US"/>
        </w:rPr>
        <w:t>[Date]</w:t>
      </w:r>
    </w:p>
    <w:p w14:paraId="22AB56D7" w14:textId="77777777" w:rsidR="0002554A" w:rsidRPr="0002554A" w:rsidRDefault="0002554A" w:rsidP="0002554A">
      <w:pPr>
        <w:pStyle w:val="ParaPlain"/>
        <w:rPr>
          <w:lang w:val="en-US"/>
        </w:rPr>
      </w:pPr>
      <w:r w:rsidRPr="0002554A">
        <w:rPr>
          <w:lang w:val="en-US"/>
        </w:rPr>
        <w:br w:type="page"/>
      </w:r>
    </w:p>
    <w:tbl>
      <w:tblPr>
        <w:tblStyle w:val="TableGrid"/>
        <w:tblW w:w="0" w:type="auto"/>
        <w:tblLook w:val="04A0" w:firstRow="1" w:lastRow="0" w:firstColumn="1" w:lastColumn="0" w:noHBand="0" w:noVBand="1"/>
        <w:tblCaption w:val="[Aus] Illustration 6A – An Auditor’s Report on a Financial Report of a Single Listed Company Prepared in Accordance With the Corporations Act 2001 Containing an Adverse Opinion When the Auditor Has Concluded That a Material Uncertainty Exists and the Financial Report Omits the Required Disclosures Relating to the Material Uncertainty"/>
        <w:tblDescription w:val="Examples"/>
      </w:tblPr>
      <w:tblGrid>
        <w:gridCol w:w="9061"/>
      </w:tblGrid>
      <w:tr w:rsidR="0002554A" w:rsidRPr="0002554A" w14:paraId="4927F712" w14:textId="77777777" w:rsidTr="000B073E">
        <w:tc>
          <w:tcPr>
            <w:tcW w:w="9340" w:type="dxa"/>
          </w:tcPr>
          <w:p w14:paraId="222F3858" w14:textId="62A8B629" w:rsidR="0002554A" w:rsidRPr="0002554A" w:rsidRDefault="0064015F" w:rsidP="0002554A">
            <w:pPr>
              <w:pStyle w:val="ParaPlain"/>
              <w:numPr>
                <w:ilvl w:val="0"/>
                <w:numId w:val="7"/>
              </w:numPr>
              <w:rPr>
                <w:b/>
                <w:bCs/>
              </w:rPr>
            </w:pPr>
            <w:r>
              <w:rPr>
                <w:b/>
                <w:bCs/>
              </w:rPr>
              <w:lastRenderedPageBreak/>
              <w:t xml:space="preserve">[Aus] </w:t>
            </w:r>
            <w:r w:rsidR="0002554A" w:rsidRPr="0002554A">
              <w:rPr>
                <w:b/>
                <w:bCs/>
              </w:rPr>
              <w:t>Illustration 6</w:t>
            </w:r>
            <w:r>
              <w:rPr>
                <w:b/>
                <w:bCs/>
              </w:rPr>
              <w:t>A</w:t>
            </w:r>
            <w:r w:rsidR="0002554A" w:rsidRPr="0002554A">
              <w:rPr>
                <w:b/>
                <w:bCs/>
              </w:rPr>
              <w:t xml:space="preserve"> – A</w:t>
            </w:r>
            <w:r w:rsidR="0002554A" w:rsidRPr="0002554A">
              <w:rPr>
                <w:b/>
              </w:rPr>
              <w:t xml:space="preserve">n Auditor’s Report </w:t>
            </w:r>
            <w:r w:rsidR="00A87332">
              <w:rPr>
                <w:b/>
              </w:rPr>
              <w:t xml:space="preserve">on a Financial Report </w:t>
            </w:r>
            <w:r w:rsidR="0002554A" w:rsidRPr="0002554A">
              <w:rPr>
                <w:b/>
              </w:rPr>
              <w:t xml:space="preserve">of a </w:t>
            </w:r>
            <w:r w:rsidR="00A87332">
              <w:rPr>
                <w:b/>
              </w:rPr>
              <w:t xml:space="preserve">Single </w:t>
            </w:r>
            <w:r w:rsidR="0002554A" w:rsidRPr="0002554A">
              <w:rPr>
                <w:b/>
              </w:rPr>
              <w:t xml:space="preserve">Listed </w:t>
            </w:r>
            <w:r>
              <w:rPr>
                <w:b/>
              </w:rPr>
              <w:t>Company</w:t>
            </w:r>
            <w:r w:rsidRPr="0002554A">
              <w:rPr>
                <w:b/>
              </w:rPr>
              <w:t xml:space="preserve"> </w:t>
            </w:r>
            <w:r w:rsidR="00A87332">
              <w:rPr>
                <w:b/>
              </w:rPr>
              <w:t xml:space="preserve">Prepared in Accordance </w:t>
            </w:r>
            <w:proofErr w:type="gramStart"/>
            <w:r w:rsidR="00A87332">
              <w:rPr>
                <w:b/>
              </w:rPr>
              <w:t>With</w:t>
            </w:r>
            <w:proofErr w:type="gramEnd"/>
            <w:r w:rsidR="00A87332">
              <w:rPr>
                <w:b/>
              </w:rPr>
              <w:t xml:space="preserve"> the </w:t>
            </w:r>
            <w:r w:rsidR="00A87332" w:rsidRPr="00C055BC">
              <w:rPr>
                <w:b/>
                <w:i/>
                <w:iCs/>
              </w:rPr>
              <w:t>Corporations Act 2001</w:t>
            </w:r>
            <w:r w:rsidR="00A87332">
              <w:rPr>
                <w:b/>
              </w:rPr>
              <w:t xml:space="preserve"> </w:t>
            </w:r>
            <w:r w:rsidR="0002554A" w:rsidRPr="0002554A">
              <w:rPr>
                <w:b/>
              </w:rPr>
              <w:t>Containing an</w:t>
            </w:r>
            <w:r w:rsidR="0002554A" w:rsidRPr="0002554A">
              <w:rPr>
                <w:b/>
                <w:bCs/>
              </w:rPr>
              <w:t xml:space="preserve"> Adverse Opinion When </w:t>
            </w:r>
            <w:r w:rsidR="00A87332">
              <w:rPr>
                <w:b/>
                <w:bCs/>
              </w:rPr>
              <w:t xml:space="preserve">the Auditor Has Concluded That </w:t>
            </w:r>
            <w:r w:rsidR="0002554A" w:rsidRPr="0002554A">
              <w:rPr>
                <w:b/>
                <w:bCs/>
              </w:rPr>
              <w:t xml:space="preserve">a Material Uncertainty </w:t>
            </w:r>
            <w:proofErr w:type="gramStart"/>
            <w:r w:rsidR="0002554A" w:rsidRPr="0002554A">
              <w:rPr>
                <w:b/>
                <w:bCs/>
              </w:rPr>
              <w:t>Exists</w:t>
            </w:r>
            <w:proofErr w:type="gramEnd"/>
            <w:r w:rsidR="0002554A" w:rsidRPr="0002554A">
              <w:rPr>
                <w:b/>
                <w:bCs/>
              </w:rPr>
              <w:t xml:space="preserve"> and </w:t>
            </w:r>
            <w:r w:rsidR="00A87332">
              <w:rPr>
                <w:b/>
                <w:bCs/>
              </w:rPr>
              <w:t>the Financial Report Omits the Required Disclosures Relating to the Material Uncertainty</w:t>
            </w:r>
          </w:p>
          <w:p w14:paraId="08915154" w14:textId="77777777" w:rsidR="0002554A" w:rsidRPr="0002554A" w:rsidRDefault="0002554A" w:rsidP="0002554A">
            <w:pPr>
              <w:pStyle w:val="ParaPlain"/>
              <w:numPr>
                <w:ilvl w:val="0"/>
                <w:numId w:val="7"/>
              </w:numPr>
            </w:pPr>
            <w:r w:rsidRPr="0002554A">
              <w:t>For purposes of the illustrative auditor’s report, the following circumstances are assumed:</w:t>
            </w:r>
          </w:p>
          <w:p w14:paraId="49E9B053" w14:textId="32739CD7" w:rsidR="0002554A" w:rsidRPr="0002554A" w:rsidRDefault="0002554A" w:rsidP="00560ABA">
            <w:pPr>
              <w:pStyle w:val="ListBullet"/>
              <w:ind w:left="709"/>
            </w:pPr>
            <w:r w:rsidRPr="0002554A">
              <w:t xml:space="preserve">Audit of </w:t>
            </w:r>
            <w:r w:rsidR="00154FC1">
              <w:t>the</w:t>
            </w:r>
            <w:r w:rsidRPr="0002554A">
              <w:t xml:space="preserve"> </w:t>
            </w:r>
            <w:r w:rsidR="00EE01CE">
              <w:t>financial report</w:t>
            </w:r>
            <w:r w:rsidRPr="0002554A">
              <w:t xml:space="preserve"> of a listed </w:t>
            </w:r>
            <w:r w:rsidR="0064015F">
              <w:t>company</w:t>
            </w:r>
            <w:r w:rsidRPr="0002554A">
              <w:t xml:space="preserve">. The audit is not a group audit (i.e., </w:t>
            </w:r>
            <w:r w:rsidR="00EE01CE">
              <w:t>ASA</w:t>
            </w:r>
            <w:r w:rsidRPr="0002554A">
              <w:t xml:space="preserve"> 600 does not apply).</w:t>
            </w:r>
          </w:p>
          <w:p w14:paraId="251E2B75" w14:textId="01B51061" w:rsidR="0002554A" w:rsidRPr="0002554A" w:rsidRDefault="0002554A" w:rsidP="00560ABA">
            <w:pPr>
              <w:pStyle w:val="ListBullet"/>
              <w:ind w:left="709"/>
            </w:pPr>
            <w:r w:rsidRPr="0002554A">
              <w:t xml:space="preserve">The </w:t>
            </w:r>
            <w:r w:rsidR="00EE01CE">
              <w:t>financial report</w:t>
            </w:r>
            <w:r w:rsidRPr="0002554A">
              <w:t xml:space="preserve"> </w:t>
            </w:r>
            <w:r w:rsidR="009E151F">
              <w:t>is</w:t>
            </w:r>
            <w:r w:rsidR="009E151F" w:rsidRPr="0002554A">
              <w:t xml:space="preserve"> </w:t>
            </w:r>
            <w:r w:rsidRPr="0002554A">
              <w:t xml:space="preserve">prepared by </w:t>
            </w:r>
            <w:r w:rsidR="0064015F">
              <w:t>the directors</w:t>
            </w:r>
            <w:r w:rsidRPr="0002554A">
              <w:t xml:space="preserve"> of the </w:t>
            </w:r>
            <w:r w:rsidR="0064015F">
              <w:t>company</w:t>
            </w:r>
            <w:r w:rsidR="0064015F" w:rsidRPr="0002554A">
              <w:t xml:space="preserve"> </w:t>
            </w:r>
            <w:r w:rsidRPr="0002554A">
              <w:t xml:space="preserve">in accordance with </w:t>
            </w:r>
            <w:r w:rsidR="00325C17">
              <w:t>Australian</w:t>
            </w:r>
            <w:r w:rsidRPr="0002554A">
              <w:t xml:space="preserve"> Accounting Standards (a </w:t>
            </w:r>
            <w:proofErr w:type="gramStart"/>
            <w:r w:rsidRPr="0002554A">
              <w:t>general purpose</w:t>
            </w:r>
            <w:proofErr w:type="gramEnd"/>
            <w:r w:rsidRPr="0002554A">
              <w:t xml:space="preserve"> framework)</w:t>
            </w:r>
            <w:r w:rsidR="0064015F">
              <w:t xml:space="preserve"> and under the </w:t>
            </w:r>
            <w:r w:rsidR="0064015F" w:rsidRPr="00C055BC">
              <w:rPr>
                <w:i/>
                <w:iCs/>
              </w:rPr>
              <w:t>Corporations Act 2001</w:t>
            </w:r>
            <w:r w:rsidRPr="0002554A">
              <w:t>.</w:t>
            </w:r>
          </w:p>
          <w:p w14:paraId="1175F00A" w14:textId="1A4219FB" w:rsidR="0002554A" w:rsidRPr="0002554A" w:rsidRDefault="0002554A" w:rsidP="00560ABA">
            <w:pPr>
              <w:pStyle w:val="ListBullet"/>
              <w:ind w:left="709"/>
            </w:pPr>
            <w:r w:rsidRPr="0002554A">
              <w:t xml:space="preserve">The terms of the audit engagement reflect the description of </w:t>
            </w:r>
            <w:r w:rsidR="0064015F">
              <w:t>the directors’</w:t>
            </w:r>
            <w:r w:rsidRPr="0002554A">
              <w:t xml:space="preserve"> responsibility for the </w:t>
            </w:r>
            <w:r w:rsidR="00EE01CE">
              <w:t>financial report</w:t>
            </w:r>
            <w:r w:rsidRPr="0002554A">
              <w:t xml:space="preserve"> in </w:t>
            </w:r>
            <w:r w:rsidR="00EE01CE">
              <w:t>ASA</w:t>
            </w:r>
            <w:r w:rsidRPr="0002554A">
              <w:t xml:space="preserve"> 210.</w:t>
            </w:r>
          </w:p>
          <w:p w14:paraId="74865C83" w14:textId="2FBF6919" w:rsidR="0002554A" w:rsidRPr="0002554A" w:rsidRDefault="0002554A" w:rsidP="00560ABA">
            <w:pPr>
              <w:pStyle w:val="ListBullet"/>
              <w:ind w:left="709"/>
            </w:pPr>
            <w:r w:rsidRPr="0002554A">
              <w:t xml:space="preserve">The relevant ethical requirements that apply to the audit are </w:t>
            </w:r>
            <w:r w:rsidR="00325C17">
              <w:t>the Accounting Professional &amp; Ethical Standards Board</w:t>
            </w:r>
            <w:r w:rsidR="009C65C4">
              <w:t xml:space="preserve"> Limited</w:t>
            </w:r>
            <w:r w:rsidR="00325C17">
              <w:t xml:space="preserve">’s APES 110 </w:t>
            </w:r>
            <w:r w:rsidR="00325C17" w:rsidRPr="009E151F">
              <w:rPr>
                <w:i/>
                <w:iCs/>
              </w:rPr>
              <w:t>Code of Ethics for Professional Accountants (including Independence Standards)</w:t>
            </w:r>
            <w:r w:rsidR="0064015F">
              <w:t xml:space="preserve"> (the Code)</w:t>
            </w:r>
            <w:r w:rsidRPr="0002554A">
              <w:t>.</w:t>
            </w:r>
            <w:r w:rsidR="0064015F">
              <w:t xml:space="preserve"> The Code includes additional </w:t>
            </w:r>
            <w:r w:rsidR="0064015F" w:rsidRPr="0064015F">
              <w:t>independence requirements that are applicable to audits of financial reports of public interest entities. The Code also requires the auditor to publicly disclose that the independence requirements applicable to audits of financial reports of public interest entities were applied.</w:t>
            </w:r>
          </w:p>
          <w:p w14:paraId="61980639" w14:textId="51B143F3" w:rsidR="0002554A" w:rsidRPr="0002554A" w:rsidRDefault="0002554A" w:rsidP="00560ABA">
            <w:pPr>
              <w:pStyle w:val="ListBullet"/>
              <w:ind w:left="709"/>
            </w:pPr>
            <w:bookmarkStart w:id="16" w:name="_Hlk161747524"/>
            <w:r w:rsidRPr="0002554A">
              <w:t xml:space="preserve">Based on the audit evidence obtained, the auditor has concluded that a material uncertainty </w:t>
            </w:r>
            <w:proofErr w:type="gramStart"/>
            <w:r w:rsidRPr="0002554A">
              <w:t>exists</w:t>
            </w:r>
            <w:proofErr w:type="gramEnd"/>
            <w:r w:rsidR="006E70F4">
              <w:t xml:space="preserve"> and the company is considering bankruptcy</w:t>
            </w:r>
            <w:r w:rsidRPr="0002554A">
              <w:t xml:space="preserve">. The </w:t>
            </w:r>
            <w:r w:rsidR="00EE01CE">
              <w:t>financial report</w:t>
            </w:r>
            <w:r w:rsidRPr="0002554A">
              <w:t xml:space="preserve"> omit</w:t>
            </w:r>
            <w:r w:rsidR="00325C17">
              <w:t>s</w:t>
            </w:r>
            <w:r w:rsidRPr="0002554A">
              <w:t xml:space="preserve"> the required disclosures relating to the material uncertainty. An adverse opinion is being expressed because the effects on the </w:t>
            </w:r>
            <w:r w:rsidR="00EE01CE">
              <w:t>financial report</w:t>
            </w:r>
            <w:r w:rsidRPr="0002554A">
              <w:t xml:space="preserve"> of such omission are material and pervasive.</w:t>
            </w:r>
          </w:p>
          <w:bookmarkEnd w:id="16"/>
          <w:p w14:paraId="2033A3A2" w14:textId="0FD25445" w:rsidR="0002554A" w:rsidRPr="0002554A" w:rsidRDefault="006E70F4" w:rsidP="00560ABA">
            <w:pPr>
              <w:pStyle w:val="ListBullet"/>
              <w:ind w:left="709"/>
            </w:pPr>
            <w:r>
              <w:t>ASA 701 applies; however, t</w:t>
            </w:r>
            <w:r w:rsidRPr="0002554A">
              <w:t xml:space="preserve">he </w:t>
            </w:r>
            <w:r w:rsidR="0002554A" w:rsidRPr="0002554A">
              <w:t xml:space="preserve">auditor has </w:t>
            </w:r>
            <w:r>
              <w:t xml:space="preserve">determined that there are no </w:t>
            </w:r>
            <w:r w:rsidR="0002554A" w:rsidRPr="0002554A">
              <w:t xml:space="preserve">key audit matters </w:t>
            </w:r>
            <w:r>
              <w:t>other than the matter described in the Basis for Adverse Opinion section</w:t>
            </w:r>
            <w:r w:rsidR="0002554A" w:rsidRPr="0002554A">
              <w:t>.</w:t>
            </w:r>
          </w:p>
          <w:p w14:paraId="7819390B" w14:textId="453A0721" w:rsidR="0002554A" w:rsidRPr="0002554A" w:rsidRDefault="0002554A" w:rsidP="00560ABA">
            <w:pPr>
              <w:pStyle w:val="ListBullet"/>
              <w:ind w:left="709"/>
            </w:pPr>
            <w:r w:rsidRPr="0002554A">
              <w:t xml:space="preserve">The auditor has obtained </w:t>
            </w:r>
            <w:proofErr w:type="gramStart"/>
            <w:r w:rsidRPr="0002554A">
              <w:t>all of</w:t>
            </w:r>
            <w:proofErr w:type="gramEnd"/>
            <w:r w:rsidRPr="0002554A">
              <w:t xml:space="preserve"> the other information prior to the date of the auditor’s report and the matter giving rise to the adverse opinion on the </w:t>
            </w:r>
            <w:r w:rsidR="00EE01CE">
              <w:t>financial report</w:t>
            </w:r>
            <w:r w:rsidRPr="0002554A">
              <w:t xml:space="preserve"> also affects the other information.</w:t>
            </w:r>
          </w:p>
          <w:p w14:paraId="7AAE47DD" w14:textId="7FA25322" w:rsidR="0002554A" w:rsidRPr="0002554A" w:rsidRDefault="0002554A" w:rsidP="00560ABA">
            <w:pPr>
              <w:pStyle w:val="ListBullet"/>
              <w:ind w:left="709"/>
            </w:pPr>
            <w:r w:rsidRPr="0002554A">
              <w:t xml:space="preserve">Those responsible for oversight of the </w:t>
            </w:r>
            <w:r w:rsidR="00EE01CE">
              <w:t>financial report</w:t>
            </w:r>
            <w:r w:rsidRPr="0002554A">
              <w:t xml:space="preserve"> differ from those responsible for the preparation of the </w:t>
            </w:r>
            <w:r w:rsidR="00EE01CE">
              <w:t>financial report</w:t>
            </w:r>
            <w:r w:rsidRPr="0002554A">
              <w:t>.</w:t>
            </w:r>
          </w:p>
          <w:p w14:paraId="0B07E6A5" w14:textId="3D07A8F9" w:rsidR="0002554A" w:rsidRPr="0002554A" w:rsidRDefault="0002554A" w:rsidP="00560ABA">
            <w:pPr>
              <w:pStyle w:val="ListBullet"/>
              <w:ind w:left="709"/>
              <w:rPr>
                <w:b/>
                <w:bCs/>
              </w:rPr>
            </w:pPr>
            <w:r w:rsidRPr="0002554A">
              <w:t xml:space="preserve">In addition to the audit of the </w:t>
            </w:r>
            <w:r w:rsidR="00EE01CE">
              <w:t>financial report</w:t>
            </w:r>
            <w:r w:rsidRPr="0002554A">
              <w:t xml:space="preserve">, the auditor has other reporting responsibilities required under </w:t>
            </w:r>
            <w:r w:rsidR="006E70F4" w:rsidRPr="006E70F4">
              <w:t xml:space="preserve">section 308(3C) of the </w:t>
            </w:r>
            <w:r w:rsidR="006E70F4" w:rsidRPr="00C055BC">
              <w:rPr>
                <w:i/>
                <w:iCs/>
              </w:rPr>
              <w:t>Corporations Act 2001</w:t>
            </w:r>
            <w:r w:rsidRPr="0002554A">
              <w:t>.</w:t>
            </w:r>
          </w:p>
        </w:tc>
      </w:tr>
    </w:tbl>
    <w:p w14:paraId="1D3E510C" w14:textId="77777777" w:rsidR="0002554A" w:rsidRPr="0002554A" w:rsidRDefault="0002554A" w:rsidP="0002554A">
      <w:pPr>
        <w:pStyle w:val="ParaPlain"/>
        <w:rPr>
          <w:lang w:val="en-US"/>
        </w:rPr>
      </w:pPr>
    </w:p>
    <w:p w14:paraId="7AB7F539" w14:textId="77777777" w:rsidR="0002554A" w:rsidRPr="0002554A" w:rsidRDefault="0002554A" w:rsidP="0002554A">
      <w:pPr>
        <w:pStyle w:val="ParaPlain"/>
        <w:rPr>
          <w:lang w:val="en-US"/>
        </w:rPr>
      </w:pPr>
      <w:r w:rsidRPr="0002554A">
        <w:rPr>
          <w:lang w:val="en-US"/>
        </w:rPr>
        <w:br w:type="page"/>
      </w:r>
    </w:p>
    <w:p w14:paraId="7E4790ED" w14:textId="77777777" w:rsidR="0002554A" w:rsidRPr="0002554A" w:rsidRDefault="0002554A" w:rsidP="0002554A">
      <w:pPr>
        <w:pStyle w:val="ParaPlain"/>
        <w:rPr>
          <w:b/>
          <w:bCs/>
          <w:lang w:val="en-US"/>
        </w:rPr>
      </w:pPr>
      <w:r w:rsidRPr="0002554A">
        <w:rPr>
          <w:b/>
          <w:bCs/>
          <w:lang w:val="en-US"/>
        </w:rPr>
        <w:lastRenderedPageBreak/>
        <w:t xml:space="preserve">INDEPENDENT AUDITOR’S REPORT </w:t>
      </w:r>
    </w:p>
    <w:p w14:paraId="1A8FD2CE" w14:textId="77777777" w:rsidR="0002554A" w:rsidRPr="0002554A" w:rsidRDefault="0002554A" w:rsidP="0002554A">
      <w:pPr>
        <w:pStyle w:val="ParaPlain"/>
        <w:rPr>
          <w:lang w:val="en-US"/>
        </w:rPr>
      </w:pPr>
      <w:r w:rsidRPr="0002554A">
        <w:rPr>
          <w:lang w:val="en-US"/>
        </w:rPr>
        <w:t xml:space="preserve">To the Shareholders of ABC Company [or Other Appropriate Addressee] </w:t>
      </w:r>
    </w:p>
    <w:p w14:paraId="1A96E24F" w14:textId="6CC77612" w:rsidR="0002554A" w:rsidRPr="0002554A" w:rsidRDefault="0002554A" w:rsidP="0002554A">
      <w:pPr>
        <w:pStyle w:val="ParaPlain"/>
        <w:rPr>
          <w:b/>
          <w:bCs/>
          <w:lang w:val="en-US"/>
        </w:rPr>
      </w:pPr>
      <w:r w:rsidRPr="0002554A">
        <w:rPr>
          <w:b/>
          <w:bCs/>
          <w:lang w:val="en-US"/>
        </w:rPr>
        <w:t xml:space="preserve">Report on the Audit of the </w:t>
      </w:r>
      <w:r w:rsidR="00EE01CE">
        <w:rPr>
          <w:b/>
          <w:bCs/>
          <w:lang w:val="en-US"/>
        </w:rPr>
        <w:t xml:space="preserve">Financial </w:t>
      </w:r>
      <w:r w:rsidR="00325C17">
        <w:rPr>
          <w:b/>
          <w:bCs/>
          <w:lang w:val="en-US"/>
        </w:rPr>
        <w:t>R</w:t>
      </w:r>
      <w:r w:rsidR="00EE01CE">
        <w:rPr>
          <w:b/>
          <w:bCs/>
          <w:lang w:val="en-US"/>
        </w:rPr>
        <w:t>eport</w:t>
      </w:r>
      <w:r w:rsidRPr="0002554A">
        <w:rPr>
          <w:b/>
          <w:bCs/>
          <w:vertAlign w:val="superscript"/>
          <w:lang w:val="en-US"/>
        </w:rPr>
        <w:footnoteReference w:id="27"/>
      </w:r>
    </w:p>
    <w:p w14:paraId="2974B064" w14:textId="77777777" w:rsidR="0002554A" w:rsidRPr="0002554A" w:rsidRDefault="0002554A" w:rsidP="0002554A">
      <w:pPr>
        <w:pStyle w:val="ParaPlain"/>
        <w:rPr>
          <w:b/>
          <w:bCs/>
          <w:lang w:val="en-US"/>
        </w:rPr>
      </w:pPr>
      <w:r w:rsidRPr="0002554A">
        <w:rPr>
          <w:b/>
          <w:bCs/>
          <w:lang w:val="en-US"/>
        </w:rPr>
        <w:t>Adverse Opinion</w:t>
      </w:r>
    </w:p>
    <w:p w14:paraId="7C9FAEF0" w14:textId="566D983D" w:rsidR="0002554A" w:rsidRPr="0002554A" w:rsidRDefault="0002554A" w:rsidP="0002554A">
      <w:pPr>
        <w:pStyle w:val="ParaPlain"/>
        <w:rPr>
          <w:lang w:val="en-US"/>
        </w:rPr>
      </w:pPr>
      <w:r w:rsidRPr="0002554A">
        <w:rPr>
          <w:lang w:val="en-US"/>
        </w:rPr>
        <w:t xml:space="preserve">We have audited the </w:t>
      </w:r>
      <w:r w:rsidR="00EE01CE">
        <w:rPr>
          <w:lang w:val="en-US"/>
        </w:rPr>
        <w:t>financial report</w:t>
      </w:r>
      <w:r w:rsidRPr="0002554A">
        <w:rPr>
          <w:lang w:val="en-US"/>
        </w:rPr>
        <w:t xml:space="preserve"> of ABC Company </w:t>
      </w:r>
      <w:r w:rsidR="006E70F4">
        <w:rPr>
          <w:lang w:val="en-US"/>
        </w:rPr>
        <w:t xml:space="preserve">Ltd., </w:t>
      </w:r>
      <w:r w:rsidRPr="0002554A">
        <w:rPr>
          <w:lang w:val="en-US"/>
        </w:rPr>
        <w:t>(the Company), which comprise</w:t>
      </w:r>
      <w:r w:rsidR="006E70F4">
        <w:rPr>
          <w:lang w:val="en-US"/>
        </w:rPr>
        <w:t>s</w:t>
      </w:r>
      <w:r w:rsidRPr="0002554A">
        <w:rPr>
          <w:lang w:val="en-US"/>
        </w:rPr>
        <w:t xml:space="preserve"> the statement of financial position as </w:t>
      </w:r>
      <w:proofErr w:type="gramStart"/>
      <w:r w:rsidRPr="0002554A">
        <w:rPr>
          <w:lang w:val="en-US"/>
        </w:rPr>
        <w:t>at</w:t>
      </w:r>
      <w:proofErr w:type="gramEnd"/>
      <w:r w:rsidRPr="0002554A">
        <w:rPr>
          <w:lang w:val="en-US"/>
        </w:rPr>
        <w:t xml:space="preserve"> </w:t>
      </w:r>
      <w:r w:rsidR="006E70F4">
        <w:rPr>
          <w:lang w:val="en-US"/>
        </w:rPr>
        <w:t>30 June</w:t>
      </w:r>
      <w:r w:rsidRPr="0002554A">
        <w:rPr>
          <w:lang w:val="en-US"/>
        </w:rPr>
        <w:t xml:space="preserve"> 20X1, and the statement of comprehensive income, statement of changes in equity and statement of cash flows for the year then ended, and notes to the </w:t>
      </w:r>
      <w:r w:rsidR="00EE01CE">
        <w:rPr>
          <w:lang w:val="en-US"/>
        </w:rPr>
        <w:t>financial report</w:t>
      </w:r>
      <w:r w:rsidRPr="0002554A">
        <w:rPr>
          <w:lang w:val="en-US"/>
        </w:rPr>
        <w:t>, including material accounting policy information</w:t>
      </w:r>
      <w:r w:rsidR="006E70F4">
        <w:rPr>
          <w:lang w:val="en-US"/>
        </w:rPr>
        <w:t>, and the directors’ declaration</w:t>
      </w:r>
      <w:r w:rsidRPr="0002554A">
        <w:rPr>
          <w:lang w:val="en-US"/>
        </w:rPr>
        <w:t>.</w:t>
      </w:r>
    </w:p>
    <w:p w14:paraId="15071963" w14:textId="3ED9F5E6" w:rsidR="0002554A" w:rsidRDefault="0002554A" w:rsidP="0002554A">
      <w:pPr>
        <w:pStyle w:val="ParaPlain"/>
        <w:rPr>
          <w:lang w:val="en-US"/>
        </w:rPr>
      </w:pPr>
      <w:r w:rsidRPr="0002554A">
        <w:rPr>
          <w:lang w:val="en-US"/>
        </w:rPr>
        <w:t xml:space="preserve">In our opinion, because of the omission of the information mentioned in the </w:t>
      </w:r>
      <w:r w:rsidRPr="0002554A">
        <w:rPr>
          <w:i/>
          <w:iCs/>
          <w:lang w:val="en-US"/>
        </w:rPr>
        <w:t>Basis for Adverse Opinion</w:t>
      </w:r>
      <w:r w:rsidRPr="0002554A">
        <w:rPr>
          <w:lang w:val="en-US"/>
        </w:rPr>
        <w:t xml:space="preserve"> section of our report, the accompanying </w:t>
      </w:r>
      <w:r w:rsidR="00EE01CE">
        <w:rPr>
          <w:lang w:val="en-US"/>
        </w:rPr>
        <w:t>financial report</w:t>
      </w:r>
      <w:r w:rsidRPr="0002554A">
        <w:rPr>
          <w:lang w:val="en-US"/>
        </w:rPr>
        <w:t xml:space="preserve"> </w:t>
      </w:r>
      <w:r w:rsidR="006E70F4">
        <w:rPr>
          <w:lang w:val="en-US"/>
        </w:rPr>
        <w:t xml:space="preserve">of ABC Company Ltd., is not in accordance with the </w:t>
      </w:r>
      <w:r w:rsidR="006E70F4" w:rsidRPr="00C055BC">
        <w:rPr>
          <w:i/>
          <w:iCs/>
          <w:lang w:val="en-US"/>
        </w:rPr>
        <w:t>Corporations Act 2001</w:t>
      </w:r>
      <w:r w:rsidR="006E70F4">
        <w:rPr>
          <w:lang w:val="en-US"/>
        </w:rPr>
        <w:t xml:space="preserve"> including:</w:t>
      </w:r>
    </w:p>
    <w:p w14:paraId="414A2C64" w14:textId="77777777" w:rsidR="006E70F4" w:rsidRPr="002670BB" w:rsidRDefault="006E70F4" w:rsidP="006E70F4">
      <w:pPr>
        <w:numPr>
          <w:ilvl w:val="1"/>
          <w:numId w:val="16"/>
        </w:numPr>
        <w:spacing w:after="200"/>
        <w:ind w:left="709"/>
      </w:pPr>
      <w:r w:rsidRPr="002670BB">
        <w:t xml:space="preserve">giving a true and fair view of the Company’s financial position as </w:t>
      </w:r>
      <w:proofErr w:type="gramStart"/>
      <w:r w:rsidRPr="002670BB">
        <w:t>at</w:t>
      </w:r>
      <w:proofErr w:type="gramEnd"/>
      <w:r w:rsidRPr="002670BB">
        <w:t xml:space="preserve"> 30 June 20X1, and of its performance for the year then ended; and</w:t>
      </w:r>
    </w:p>
    <w:p w14:paraId="1D2DA6CF" w14:textId="42E5CD9F" w:rsidR="006E70F4" w:rsidRPr="00C055BC" w:rsidRDefault="006E70F4" w:rsidP="00C055BC">
      <w:pPr>
        <w:numPr>
          <w:ilvl w:val="1"/>
          <w:numId w:val="16"/>
        </w:numPr>
        <w:spacing w:after="200"/>
        <w:ind w:left="709"/>
      </w:pPr>
      <w:r w:rsidRPr="002670BB">
        <w:t xml:space="preserve">complying with Australian Accounting Standards and the </w:t>
      </w:r>
      <w:r w:rsidRPr="002670BB">
        <w:rPr>
          <w:i/>
        </w:rPr>
        <w:t>Corporations Regulations 2001</w:t>
      </w:r>
      <w:r w:rsidRPr="002670BB">
        <w:t>.</w:t>
      </w:r>
    </w:p>
    <w:p w14:paraId="4C65A988" w14:textId="77777777" w:rsidR="0002554A" w:rsidRPr="0002554A" w:rsidRDefault="0002554A" w:rsidP="0002554A">
      <w:pPr>
        <w:pStyle w:val="ParaPlain"/>
        <w:rPr>
          <w:b/>
          <w:bCs/>
          <w:lang w:val="en-US"/>
        </w:rPr>
      </w:pPr>
      <w:r w:rsidRPr="0002554A">
        <w:rPr>
          <w:b/>
          <w:bCs/>
          <w:lang w:val="en-US"/>
        </w:rPr>
        <w:t>Basis for Adverse Opinion</w:t>
      </w:r>
    </w:p>
    <w:p w14:paraId="73259394" w14:textId="0EAB25FF" w:rsidR="0002554A" w:rsidRPr="0002554A" w:rsidRDefault="0002554A" w:rsidP="0002554A">
      <w:pPr>
        <w:pStyle w:val="ParaPlain"/>
        <w:rPr>
          <w:lang w:val="en-US"/>
        </w:rPr>
      </w:pPr>
      <w:r w:rsidRPr="0002554A">
        <w:rPr>
          <w:lang w:val="en-US"/>
        </w:rPr>
        <w:t xml:space="preserve">The Company’s financing arrangements </w:t>
      </w:r>
      <w:proofErr w:type="gramStart"/>
      <w:r w:rsidRPr="0002554A">
        <w:rPr>
          <w:lang w:val="en-US"/>
        </w:rPr>
        <w:t>expired</w:t>
      </w:r>
      <w:proofErr w:type="gramEnd"/>
      <w:r w:rsidRPr="0002554A">
        <w:rPr>
          <w:lang w:val="en-US"/>
        </w:rPr>
        <w:t xml:space="preserve"> and the amount outstanding was payable on </w:t>
      </w:r>
      <w:r w:rsidR="006E70F4">
        <w:rPr>
          <w:lang w:val="en-US"/>
        </w:rPr>
        <w:t>30 June</w:t>
      </w:r>
      <w:r w:rsidR="006E70F4" w:rsidRPr="0002554A">
        <w:rPr>
          <w:lang w:val="en-US"/>
        </w:rPr>
        <w:t xml:space="preserve"> </w:t>
      </w:r>
      <w:r w:rsidRPr="0002554A">
        <w:rPr>
          <w:lang w:val="en-US"/>
        </w:rPr>
        <w:t>20X1. The Company has been unable to conclude re-negotiations or obtain replacement financing</w:t>
      </w:r>
      <w:r w:rsidR="006E70F4">
        <w:rPr>
          <w:lang w:val="en-US"/>
        </w:rPr>
        <w:t xml:space="preserve"> and is considering filing for bankruptcy</w:t>
      </w:r>
      <w:r w:rsidRPr="0002554A">
        <w:rPr>
          <w:lang w:val="en-US"/>
        </w:rPr>
        <w:t xml:space="preserve">. </w:t>
      </w:r>
      <w:bookmarkStart w:id="17" w:name="_Hlk116042908"/>
      <w:r w:rsidRPr="0002554A">
        <w:rPr>
          <w:lang w:val="en-US"/>
        </w:rPr>
        <w:t xml:space="preserve">This situation indicates that a material uncertainty exists that may cast significant doubt on the Company’s ability to continue as a going concern. </w:t>
      </w:r>
      <w:bookmarkEnd w:id="17"/>
      <w:r w:rsidRPr="0002554A">
        <w:rPr>
          <w:lang w:val="en-US"/>
        </w:rPr>
        <w:t xml:space="preserve">The </w:t>
      </w:r>
      <w:r w:rsidR="00EE01CE">
        <w:rPr>
          <w:lang w:val="en-US"/>
        </w:rPr>
        <w:t>financial report</w:t>
      </w:r>
      <w:r w:rsidRPr="0002554A">
        <w:rPr>
          <w:lang w:val="en-US"/>
        </w:rPr>
        <w:t xml:space="preserve"> do</w:t>
      </w:r>
      <w:r w:rsidR="00276975">
        <w:rPr>
          <w:lang w:val="en-US"/>
        </w:rPr>
        <w:t>es</w:t>
      </w:r>
      <w:r w:rsidRPr="0002554A">
        <w:rPr>
          <w:lang w:val="en-US"/>
        </w:rPr>
        <w:t xml:space="preserve"> not adequately disclose this fact.</w:t>
      </w:r>
    </w:p>
    <w:p w14:paraId="29FF0624" w14:textId="135DFD08" w:rsidR="006E70F4" w:rsidRDefault="0002554A" w:rsidP="0002554A">
      <w:pPr>
        <w:pStyle w:val="ParaPlain"/>
        <w:rPr>
          <w:lang w:val="en-US"/>
        </w:rPr>
      </w:pPr>
      <w:r w:rsidRPr="0002554A">
        <w:rPr>
          <w:lang w:val="en-US"/>
        </w:rPr>
        <w:t xml:space="preserve">We conducted our audit in accordance with </w:t>
      </w:r>
      <w:r w:rsidR="00EE01CE">
        <w:rPr>
          <w:lang w:val="en-US"/>
        </w:rPr>
        <w:t>Australian</w:t>
      </w:r>
      <w:r w:rsidRPr="0002554A">
        <w:rPr>
          <w:lang w:val="en-US"/>
        </w:rPr>
        <w:t xml:space="preserve"> </w:t>
      </w:r>
      <w:r w:rsidR="00325C17">
        <w:rPr>
          <w:lang w:val="en-US"/>
        </w:rPr>
        <w:t xml:space="preserve">Auditing </w:t>
      </w:r>
      <w:proofErr w:type="gramStart"/>
      <w:r w:rsidRPr="0002554A">
        <w:rPr>
          <w:lang w:val="en-US"/>
        </w:rPr>
        <w:t>Standards(</w:t>
      </w:r>
      <w:proofErr w:type="gramEnd"/>
      <w:r w:rsidR="00EE01CE">
        <w:rPr>
          <w:lang w:val="en-US"/>
        </w:rPr>
        <w:t>ASA</w:t>
      </w:r>
      <w:r w:rsidRPr="0002554A">
        <w:rPr>
          <w:lang w:val="en-US"/>
        </w:rPr>
        <w:t xml:space="preserve">s). Our responsibilities under those standards are further described in the </w:t>
      </w:r>
      <w:r w:rsidRPr="0002554A">
        <w:rPr>
          <w:i/>
          <w:iCs/>
          <w:lang w:val="en-US"/>
        </w:rPr>
        <w:t xml:space="preserve">Auditor’s Responsibilities for the Audit of the </w:t>
      </w:r>
      <w:r w:rsidR="00EE01CE">
        <w:rPr>
          <w:i/>
          <w:iCs/>
          <w:lang w:val="en-US"/>
        </w:rPr>
        <w:t xml:space="preserve">Financial </w:t>
      </w:r>
      <w:r w:rsidR="00325C17">
        <w:rPr>
          <w:i/>
          <w:iCs/>
          <w:lang w:val="en-US"/>
        </w:rPr>
        <w:t>R</w:t>
      </w:r>
      <w:r w:rsidR="00EE01CE">
        <w:rPr>
          <w:i/>
          <w:iCs/>
          <w:lang w:val="en-US"/>
        </w:rPr>
        <w:t>eport</w:t>
      </w:r>
      <w:r w:rsidRPr="0002554A">
        <w:rPr>
          <w:lang w:val="en-US"/>
        </w:rPr>
        <w:t xml:space="preserve"> section of our report. We are independent of the Company in accordance with the </w:t>
      </w:r>
      <w:r w:rsidR="006E70F4">
        <w:rPr>
          <w:lang w:val="en-US"/>
        </w:rPr>
        <w:t xml:space="preserve">auditor independence requirements of the </w:t>
      </w:r>
      <w:r w:rsidR="006E70F4" w:rsidRPr="00C055BC">
        <w:rPr>
          <w:i/>
          <w:iCs/>
          <w:lang w:val="en-US"/>
        </w:rPr>
        <w:t>Corporations Act 2001</w:t>
      </w:r>
      <w:r w:rsidR="006E70F4">
        <w:rPr>
          <w:lang w:val="en-US"/>
        </w:rPr>
        <w:t xml:space="preserve"> and the </w:t>
      </w:r>
      <w:r w:rsidRPr="0002554A">
        <w:rPr>
          <w:lang w:val="en-US"/>
        </w:rPr>
        <w:t xml:space="preserve">ethical requirements </w:t>
      </w:r>
      <w:r w:rsidR="00325C17">
        <w:rPr>
          <w:lang w:val="en-US"/>
        </w:rPr>
        <w:t xml:space="preserve">of the </w:t>
      </w:r>
      <w:r w:rsidR="00325C17">
        <w:t xml:space="preserve">APES 110 </w:t>
      </w:r>
      <w:r w:rsidR="00325C17" w:rsidRPr="009E151F">
        <w:rPr>
          <w:i/>
          <w:iCs/>
        </w:rPr>
        <w:t>Code of Ethics for Professional Accountants (including Independence Standards)</w:t>
      </w:r>
      <w:r w:rsidR="00325C17">
        <w:t xml:space="preserve"> </w:t>
      </w:r>
      <w:r w:rsidR="006E70F4">
        <w:t xml:space="preserve">issued by the Accounting Professional &amp; Ethical Standards Board Limited </w:t>
      </w:r>
      <w:r w:rsidR="00325C17">
        <w:t xml:space="preserve">(the Code) </w:t>
      </w:r>
      <w:r w:rsidRPr="0002554A">
        <w:rPr>
          <w:lang w:val="en-US"/>
        </w:rPr>
        <w:t xml:space="preserve">that are relevant to </w:t>
      </w:r>
      <w:r w:rsidR="006E70F4">
        <w:rPr>
          <w:lang w:val="en-US"/>
        </w:rPr>
        <w:t>audits of the financial report of public interest entities</w:t>
      </w:r>
      <w:r w:rsidRPr="0002554A">
        <w:rPr>
          <w:lang w:val="en-US"/>
        </w:rPr>
        <w:t xml:space="preserve"> in </w:t>
      </w:r>
      <w:r w:rsidR="00325C17">
        <w:rPr>
          <w:lang w:val="en-US"/>
        </w:rPr>
        <w:t>Australia</w:t>
      </w:r>
      <w:r w:rsidR="006E70F4">
        <w:rPr>
          <w:lang w:val="en-US"/>
        </w:rPr>
        <w:t>. W</w:t>
      </w:r>
      <w:r w:rsidRPr="0002554A">
        <w:rPr>
          <w:lang w:val="en-US"/>
        </w:rPr>
        <w:t xml:space="preserve">e have </w:t>
      </w:r>
      <w:r w:rsidR="006E70F4">
        <w:rPr>
          <w:lang w:val="en-US"/>
        </w:rPr>
        <w:t xml:space="preserve">also </w:t>
      </w:r>
      <w:r w:rsidRPr="0002554A">
        <w:rPr>
          <w:lang w:val="en-US"/>
        </w:rPr>
        <w:t xml:space="preserve">fulfilled our other ethical responsibilities in accordance with </w:t>
      </w:r>
      <w:r w:rsidR="00325C17">
        <w:rPr>
          <w:lang w:val="en-US"/>
        </w:rPr>
        <w:t>the Code</w:t>
      </w:r>
      <w:r w:rsidRPr="0002554A">
        <w:rPr>
          <w:lang w:val="en-US"/>
        </w:rPr>
        <w:t xml:space="preserve">. </w:t>
      </w:r>
    </w:p>
    <w:p w14:paraId="2D05D449" w14:textId="77777777" w:rsidR="006E70F4" w:rsidRPr="002670BB" w:rsidRDefault="006E70F4" w:rsidP="006E70F4">
      <w:pPr>
        <w:spacing w:after="200"/>
      </w:pPr>
      <w:r w:rsidRPr="002670BB">
        <w:t xml:space="preserve">We confirm that the independence declaration required by the </w:t>
      </w:r>
      <w:r w:rsidRPr="002670BB">
        <w:rPr>
          <w:i/>
        </w:rPr>
        <w:t>Corporations Act 2001</w:t>
      </w:r>
      <w:r w:rsidRPr="002670BB">
        <w:t xml:space="preserve">, which has been given to the directors of ABC Company Ltd., would be on the same terms if given to the directors as at the time of this auditor’s </w:t>
      </w:r>
      <w:proofErr w:type="gramStart"/>
      <w:r w:rsidRPr="002670BB">
        <w:t>report.</w:t>
      </w:r>
      <w:r w:rsidRPr="002670BB">
        <w:rPr>
          <w:vertAlign w:val="superscript"/>
        </w:rPr>
        <w:footnoteReference w:customMarkFollows="1" w:id="28"/>
        <w:t>*</w:t>
      </w:r>
      <w:proofErr w:type="gramEnd"/>
      <w:r w:rsidRPr="002670BB">
        <w:t xml:space="preserve"> </w:t>
      </w:r>
    </w:p>
    <w:p w14:paraId="039B986B" w14:textId="540DA1A4" w:rsidR="0002554A" w:rsidRPr="0002554A" w:rsidRDefault="0002554A" w:rsidP="0002554A">
      <w:pPr>
        <w:pStyle w:val="ParaPlain"/>
        <w:rPr>
          <w:lang w:val="en-US"/>
        </w:rPr>
      </w:pPr>
      <w:r w:rsidRPr="0002554A">
        <w:rPr>
          <w:lang w:val="en-US"/>
        </w:rPr>
        <w:t>We believe that the audit evidence we have obtained is sufficient and appropriate to provide a basis for our adverse opinion.</w:t>
      </w:r>
    </w:p>
    <w:p w14:paraId="0332F9E5" w14:textId="77777777" w:rsidR="0002554A" w:rsidRPr="0002554A" w:rsidRDefault="0002554A" w:rsidP="0002554A">
      <w:pPr>
        <w:pStyle w:val="ParaPlain"/>
        <w:rPr>
          <w:b/>
          <w:bCs/>
          <w:lang w:val="en-US"/>
        </w:rPr>
      </w:pPr>
      <w:bookmarkStart w:id="18" w:name="_Hlk116042879"/>
      <w:r w:rsidRPr="0002554A">
        <w:rPr>
          <w:b/>
          <w:bCs/>
          <w:lang w:val="en-US"/>
        </w:rPr>
        <w:t>Material Uncertainty Related to Going Concern</w:t>
      </w:r>
    </w:p>
    <w:p w14:paraId="55A9826F" w14:textId="13F230FE" w:rsidR="0002554A" w:rsidRPr="0002554A" w:rsidRDefault="0002554A" w:rsidP="0002554A">
      <w:pPr>
        <w:pStyle w:val="ParaPlain"/>
        <w:rPr>
          <w:lang w:val="en-US"/>
        </w:rPr>
      </w:pPr>
      <w:r w:rsidRPr="0002554A">
        <w:rPr>
          <w:lang w:val="en-US"/>
        </w:rPr>
        <w:t xml:space="preserve">As described in the </w:t>
      </w:r>
      <w:r w:rsidRPr="0002554A">
        <w:rPr>
          <w:i/>
          <w:iCs/>
          <w:lang w:val="en-US"/>
        </w:rPr>
        <w:t xml:space="preserve">Basis for Adverse Opinion </w:t>
      </w:r>
      <w:r w:rsidRPr="0002554A">
        <w:rPr>
          <w:lang w:val="en-US"/>
        </w:rPr>
        <w:t xml:space="preserve">section of our report, a material uncertainty exists that has not been disclosed in the </w:t>
      </w:r>
      <w:r w:rsidR="00EE01CE">
        <w:rPr>
          <w:lang w:val="en-US"/>
        </w:rPr>
        <w:t>financial report</w:t>
      </w:r>
      <w:r w:rsidRPr="0002554A">
        <w:rPr>
          <w:lang w:val="en-US"/>
        </w:rPr>
        <w:t>.</w:t>
      </w:r>
    </w:p>
    <w:p w14:paraId="62FDB7AA" w14:textId="4B4C881F" w:rsidR="0002554A" w:rsidRPr="0002554A" w:rsidRDefault="0002554A" w:rsidP="0002554A">
      <w:pPr>
        <w:pStyle w:val="ParaPlain"/>
        <w:rPr>
          <w:lang w:val="en-US"/>
        </w:rPr>
      </w:pPr>
      <w:r w:rsidRPr="0002554A">
        <w:rPr>
          <w:lang w:val="en-US"/>
        </w:rPr>
        <w:lastRenderedPageBreak/>
        <w:t xml:space="preserve">In the context of our audit of the </w:t>
      </w:r>
      <w:r w:rsidR="00EE01CE">
        <w:rPr>
          <w:lang w:val="en-US"/>
        </w:rPr>
        <w:t xml:space="preserve">financial </w:t>
      </w:r>
      <w:proofErr w:type="gramStart"/>
      <w:r w:rsidR="00EE01CE">
        <w:rPr>
          <w:lang w:val="en-US"/>
        </w:rPr>
        <w:t>report</w:t>
      </w:r>
      <w:r w:rsidRPr="0002554A">
        <w:rPr>
          <w:lang w:val="en-US"/>
        </w:rPr>
        <w:t xml:space="preserve"> as a whole, and</w:t>
      </w:r>
      <w:proofErr w:type="gramEnd"/>
      <w:r w:rsidRPr="0002554A">
        <w:rPr>
          <w:lang w:val="en-US"/>
        </w:rPr>
        <w:t xml:space="preserve"> in forming our opinion thereon, we have concluded that managements’ use of the going concern basis of accounting in the preparation of the </w:t>
      </w:r>
      <w:r w:rsidR="00EE01CE">
        <w:rPr>
          <w:lang w:val="en-US"/>
        </w:rPr>
        <w:t>financial report</w:t>
      </w:r>
      <w:r w:rsidRPr="0002554A">
        <w:rPr>
          <w:lang w:val="en-US"/>
        </w:rPr>
        <w:t xml:space="preserve"> is appropriate. </w:t>
      </w:r>
    </w:p>
    <w:p w14:paraId="3A7BCF59" w14:textId="77777777" w:rsidR="0002554A" w:rsidRPr="0002554A" w:rsidRDefault="0002554A" w:rsidP="0002554A">
      <w:pPr>
        <w:pStyle w:val="ParaPlain"/>
        <w:rPr>
          <w:lang w:val="en-US"/>
        </w:rPr>
      </w:pPr>
      <w:r w:rsidRPr="0002554A">
        <w:rPr>
          <w:lang w:val="en-US"/>
        </w:rPr>
        <w:t xml:space="preserve">Our conclusions are based on the audit evidence obtained up to the date of our auditor’s report and are not a guarantee as to the Company’s ability to continue as a going concern. </w:t>
      </w:r>
      <w:bookmarkEnd w:id="18"/>
      <w:r w:rsidRPr="0002554A">
        <w:rPr>
          <w:b/>
          <w:bCs/>
          <w:lang w:val="en-US"/>
        </w:rPr>
        <w:t xml:space="preserve"> </w:t>
      </w:r>
    </w:p>
    <w:p w14:paraId="6A46A04B" w14:textId="77777777" w:rsidR="006E70F4" w:rsidRPr="002670BB" w:rsidRDefault="006E70F4" w:rsidP="006E70F4">
      <w:pPr>
        <w:keepNext/>
        <w:spacing w:after="200"/>
        <w:outlineLvl w:val="5"/>
        <w:rPr>
          <w:b/>
          <w:iCs/>
          <w:szCs w:val="22"/>
        </w:rPr>
      </w:pPr>
      <w:r w:rsidRPr="002670BB">
        <w:rPr>
          <w:b/>
          <w:iCs/>
          <w:szCs w:val="22"/>
        </w:rPr>
        <w:t>Key Audit Matters</w:t>
      </w:r>
    </w:p>
    <w:p w14:paraId="32804FD0" w14:textId="77777777" w:rsidR="006E70F4" w:rsidRPr="002670BB" w:rsidRDefault="006E70F4" w:rsidP="006E70F4">
      <w:pPr>
        <w:spacing w:after="200"/>
      </w:pPr>
      <w:r w:rsidRPr="002670BB">
        <w:t xml:space="preserve">Except for the matter described in the </w:t>
      </w:r>
      <w:r w:rsidRPr="002670BB">
        <w:rPr>
          <w:i/>
        </w:rPr>
        <w:t>Basis</w:t>
      </w:r>
      <w:r w:rsidRPr="002670BB">
        <w:t xml:space="preserve"> </w:t>
      </w:r>
      <w:r w:rsidRPr="002670BB">
        <w:rPr>
          <w:i/>
        </w:rPr>
        <w:t>for</w:t>
      </w:r>
      <w:r w:rsidRPr="002670BB">
        <w:t xml:space="preserve"> </w:t>
      </w:r>
      <w:r w:rsidRPr="002670BB">
        <w:rPr>
          <w:i/>
        </w:rPr>
        <w:t>Adverse</w:t>
      </w:r>
      <w:r w:rsidRPr="002670BB">
        <w:t xml:space="preserve"> </w:t>
      </w:r>
      <w:r w:rsidRPr="002670BB">
        <w:rPr>
          <w:i/>
        </w:rPr>
        <w:t>Opinion</w:t>
      </w:r>
      <w:r w:rsidRPr="002670BB">
        <w:t xml:space="preserve"> section and in the </w:t>
      </w:r>
      <w:proofErr w:type="gramStart"/>
      <w:r w:rsidRPr="002670BB">
        <w:rPr>
          <w:i/>
          <w:iCs/>
        </w:rPr>
        <w:t>Material</w:t>
      </w:r>
      <w:proofErr w:type="gramEnd"/>
      <w:r w:rsidRPr="002670BB">
        <w:rPr>
          <w:i/>
          <w:iCs/>
        </w:rPr>
        <w:t xml:space="preserve"> Uncertainty Related to Going Concern</w:t>
      </w:r>
      <w:r w:rsidRPr="002670BB">
        <w:t xml:space="preserve"> section, we have determined that there are no other key audit matters to communicate in our report.</w:t>
      </w:r>
    </w:p>
    <w:p w14:paraId="3ACE53F6" w14:textId="216326CF" w:rsidR="0002554A" w:rsidRPr="0002554A" w:rsidRDefault="0002554A" w:rsidP="0002554A">
      <w:pPr>
        <w:pStyle w:val="ParaPlain"/>
        <w:rPr>
          <w:i/>
          <w:iCs/>
          <w:lang w:val="en-US"/>
        </w:rPr>
      </w:pPr>
      <w:r w:rsidRPr="0002554A">
        <w:rPr>
          <w:b/>
          <w:bCs/>
          <w:lang w:val="en-US"/>
        </w:rPr>
        <w:t xml:space="preserve">Other Information [or another title if appropriate such as “Information Other than the </w:t>
      </w:r>
      <w:r w:rsidR="00EE01CE">
        <w:rPr>
          <w:b/>
          <w:bCs/>
          <w:lang w:val="en-US"/>
        </w:rPr>
        <w:t xml:space="preserve">Financial </w:t>
      </w:r>
      <w:r w:rsidR="00325C17">
        <w:rPr>
          <w:b/>
          <w:bCs/>
          <w:lang w:val="en-US"/>
        </w:rPr>
        <w:t>R</w:t>
      </w:r>
      <w:r w:rsidR="00EE01CE">
        <w:rPr>
          <w:b/>
          <w:bCs/>
          <w:lang w:val="en-US"/>
        </w:rPr>
        <w:t>eport</w:t>
      </w:r>
      <w:r w:rsidRPr="0002554A">
        <w:rPr>
          <w:b/>
          <w:bCs/>
          <w:lang w:val="en-US"/>
        </w:rPr>
        <w:t xml:space="preserve"> and Auditor’s Report Thereon”]</w:t>
      </w:r>
    </w:p>
    <w:p w14:paraId="1877DAE9" w14:textId="4D4B0FB8" w:rsidR="0002554A" w:rsidRPr="0002554A" w:rsidRDefault="0002554A" w:rsidP="0002554A">
      <w:pPr>
        <w:pStyle w:val="ParaPlain"/>
        <w:rPr>
          <w:i/>
          <w:iCs/>
          <w:lang w:val="en-US"/>
        </w:rPr>
      </w:pPr>
      <w:r w:rsidRPr="0002554A">
        <w:rPr>
          <w:i/>
          <w:iCs/>
          <w:lang w:val="en-US"/>
        </w:rPr>
        <w:t xml:space="preserve">[Reporting in accordance with the reporting requirements in </w:t>
      </w:r>
      <w:r w:rsidR="00EE01CE">
        <w:rPr>
          <w:i/>
          <w:iCs/>
          <w:lang w:val="en-US"/>
        </w:rPr>
        <w:t>ASA</w:t>
      </w:r>
      <w:r w:rsidRPr="0002554A">
        <w:rPr>
          <w:i/>
          <w:iCs/>
          <w:lang w:val="en-US"/>
        </w:rPr>
        <w:t xml:space="preserve"> 720 – see Illustration 7 in Appendix 2 of </w:t>
      </w:r>
      <w:r w:rsidR="00EE01CE">
        <w:rPr>
          <w:i/>
          <w:iCs/>
          <w:lang w:val="en-US"/>
        </w:rPr>
        <w:t>ASA</w:t>
      </w:r>
      <w:r w:rsidRPr="0002554A">
        <w:rPr>
          <w:i/>
          <w:iCs/>
          <w:lang w:val="en-US"/>
        </w:rPr>
        <w:t xml:space="preserve"> 720. The last paragraph of the other information section in Illustration 7 would be </w:t>
      </w:r>
      <w:proofErr w:type="spellStart"/>
      <w:r w:rsidR="00EE01CE">
        <w:rPr>
          <w:i/>
          <w:iCs/>
          <w:lang w:val="en-US"/>
        </w:rPr>
        <w:t>customised</w:t>
      </w:r>
      <w:proofErr w:type="spellEnd"/>
      <w:r w:rsidRPr="0002554A">
        <w:rPr>
          <w:i/>
          <w:iCs/>
          <w:lang w:val="en-US"/>
        </w:rPr>
        <w:t xml:space="preserve"> to describe the specific matter giving rise to the adverse opinion that also affects the other information.] </w:t>
      </w:r>
    </w:p>
    <w:p w14:paraId="4915EE9E" w14:textId="17C0DB13" w:rsidR="0002554A" w:rsidRPr="0002554A" w:rsidRDefault="0002554A" w:rsidP="0002554A">
      <w:pPr>
        <w:pStyle w:val="ParaPlain"/>
        <w:rPr>
          <w:b/>
          <w:bCs/>
          <w:lang w:val="en-US"/>
        </w:rPr>
      </w:pPr>
      <w:r w:rsidRPr="0002554A">
        <w:rPr>
          <w:b/>
          <w:bCs/>
          <w:lang w:val="en-US"/>
        </w:rPr>
        <w:t xml:space="preserve">Responsibilities of </w:t>
      </w:r>
      <w:r w:rsidR="006E70F4">
        <w:rPr>
          <w:b/>
          <w:bCs/>
          <w:lang w:val="en-US"/>
        </w:rPr>
        <w:t>the Directors</w:t>
      </w:r>
      <w:r w:rsidRPr="0002554A">
        <w:rPr>
          <w:b/>
          <w:bCs/>
          <w:lang w:val="en-US"/>
        </w:rPr>
        <w:t xml:space="preserve"> for the </w:t>
      </w:r>
      <w:r w:rsidR="00EE01CE">
        <w:rPr>
          <w:b/>
          <w:bCs/>
          <w:lang w:val="en-US"/>
        </w:rPr>
        <w:t xml:space="preserve">Financial </w:t>
      </w:r>
      <w:r w:rsidR="00325C17">
        <w:rPr>
          <w:b/>
          <w:bCs/>
          <w:lang w:val="en-US"/>
        </w:rPr>
        <w:t>R</w:t>
      </w:r>
      <w:r w:rsidR="00EE01CE">
        <w:rPr>
          <w:b/>
          <w:bCs/>
          <w:lang w:val="en-US"/>
        </w:rPr>
        <w:t>eport</w:t>
      </w:r>
      <w:r w:rsidRPr="0002554A">
        <w:rPr>
          <w:b/>
          <w:bCs/>
          <w:vertAlign w:val="superscript"/>
          <w:lang w:val="en-US"/>
        </w:rPr>
        <w:footnoteReference w:id="29"/>
      </w:r>
      <w:r w:rsidRPr="0002554A">
        <w:rPr>
          <w:b/>
          <w:bCs/>
          <w:lang w:val="en-US"/>
        </w:rPr>
        <w:t xml:space="preserve"> </w:t>
      </w:r>
    </w:p>
    <w:p w14:paraId="696FF24C" w14:textId="43C1E862"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w:t>
      </w:r>
      <w:r w:rsidRPr="0002554A">
        <w:rPr>
          <w:vertAlign w:val="superscript"/>
          <w:lang w:val="en-US"/>
        </w:rPr>
        <w:footnoteReference w:id="30"/>
      </w:r>
      <w:r w:rsidRPr="0002554A">
        <w:rPr>
          <w:i/>
          <w:iCs/>
          <w:lang w:val="en-US"/>
        </w:rPr>
        <w:t xml:space="preserve">] </w:t>
      </w:r>
    </w:p>
    <w:p w14:paraId="06AF31B8" w14:textId="00FCD664" w:rsidR="0002554A" w:rsidRPr="0002554A" w:rsidRDefault="0002554A" w:rsidP="0002554A">
      <w:pPr>
        <w:pStyle w:val="ParaPlain"/>
        <w:rPr>
          <w:b/>
          <w:bCs/>
          <w:lang w:val="en-US"/>
        </w:rPr>
      </w:pPr>
      <w:r w:rsidRPr="0002554A">
        <w:rPr>
          <w:b/>
          <w:bCs/>
          <w:lang w:val="en-US"/>
        </w:rPr>
        <w:t xml:space="preserve">Auditor’s Responsibilities for the Audit of the </w:t>
      </w:r>
      <w:r w:rsidR="00EE01CE">
        <w:rPr>
          <w:b/>
          <w:bCs/>
          <w:lang w:val="en-US"/>
        </w:rPr>
        <w:t xml:space="preserve">Financial </w:t>
      </w:r>
      <w:r w:rsidR="00325C17">
        <w:rPr>
          <w:b/>
          <w:bCs/>
          <w:lang w:val="en-US"/>
        </w:rPr>
        <w:t>R</w:t>
      </w:r>
      <w:r w:rsidR="00EE01CE">
        <w:rPr>
          <w:b/>
          <w:bCs/>
          <w:lang w:val="en-US"/>
        </w:rPr>
        <w:t>eport</w:t>
      </w:r>
      <w:r w:rsidRPr="0002554A">
        <w:rPr>
          <w:b/>
          <w:bCs/>
          <w:lang w:val="en-US"/>
        </w:rPr>
        <w:t xml:space="preserve"> </w:t>
      </w:r>
    </w:p>
    <w:p w14:paraId="0A1306BC" w14:textId="5CD4D542" w:rsidR="0002554A" w:rsidRPr="0002554A" w:rsidRDefault="0002554A" w:rsidP="0002554A">
      <w:pPr>
        <w:pStyle w:val="ParaPlain"/>
        <w:rPr>
          <w:i/>
          <w:iCs/>
          <w:lang w:val="en-US"/>
        </w:rPr>
      </w:pPr>
      <w:r w:rsidRPr="0002554A">
        <w:rPr>
          <w:i/>
          <w:iCs/>
          <w:lang w:val="en-US"/>
        </w:rPr>
        <w:t xml:space="preserve">[Reporting in accordance with </w:t>
      </w:r>
      <w:r w:rsidR="00EE01CE">
        <w:rPr>
          <w:i/>
          <w:iCs/>
          <w:lang w:val="en-US"/>
        </w:rPr>
        <w:t>ASA</w:t>
      </w:r>
      <w:r w:rsidRPr="0002554A">
        <w:rPr>
          <w:i/>
          <w:iCs/>
          <w:lang w:val="en-US"/>
        </w:rPr>
        <w:t xml:space="preserve"> 700 – see Illustration 1 in </w:t>
      </w:r>
      <w:r w:rsidR="00EE01CE">
        <w:rPr>
          <w:i/>
          <w:iCs/>
          <w:lang w:val="en-US"/>
        </w:rPr>
        <w:t>ASA</w:t>
      </w:r>
      <w:r w:rsidRPr="0002554A">
        <w:rPr>
          <w:i/>
          <w:iCs/>
          <w:lang w:val="en-US"/>
        </w:rPr>
        <w:t xml:space="preserve"> 700.] </w:t>
      </w:r>
    </w:p>
    <w:p w14:paraId="43C7D014" w14:textId="77777777" w:rsidR="006E70F4" w:rsidRPr="002670BB" w:rsidRDefault="006E70F4" w:rsidP="006E70F4">
      <w:pPr>
        <w:keepNext/>
        <w:spacing w:after="200"/>
        <w:outlineLvl w:val="7"/>
        <w:rPr>
          <w:b/>
          <w:iCs/>
          <w:szCs w:val="22"/>
        </w:rPr>
      </w:pPr>
      <w:r w:rsidRPr="002670BB">
        <w:rPr>
          <w:b/>
          <w:iCs/>
          <w:szCs w:val="22"/>
        </w:rPr>
        <w:t>Report on the Remuneration Report</w:t>
      </w:r>
      <w:r w:rsidRPr="002670BB">
        <w:rPr>
          <w:b/>
          <w:iCs/>
          <w:szCs w:val="22"/>
          <w:vertAlign w:val="superscript"/>
        </w:rPr>
        <w:footnoteReference w:customMarkFollows="1" w:id="31"/>
        <w:t>†</w:t>
      </w:r>
    </w:p>
    <w:p w14:paraId="63866EDF" w14:textId="77777777" w:rsidR="006E70F4" w:rsidRPr="002670BB" w:rsidRDefault="006E70F4" w:rsidP="006E70F4">
      <w:pPr>
        <w:spacing w:after="200"/>
      </w:pPr>
      <w:r w:rsidRPr="002670BB">
        <w:t>[</w:t>
      </w:r>
      <w:r w:rsidRPr="002670BB">
        <w:rPr>
          <w:i/>
        </w:rPr>
        <w:t>Reporting</w:t>
      </w:r>
      <w:r w:rsidRPr="002670BB">
        <w:t xml:space="preserve"> </w:t>
      </w:r>
      <w:r w:rsidRPr="002670BB">
        <w:rPr>
          <w:i/>
        </w:rPr>
        <w:t>in</w:t>
      </w:r>
      <w:r w:rsidRPr="002670BB">
        <w:t xml:space="preserve"> </w:t>
      </w:r>
      <w:r w:rsidRPr="002670BB">
        <w:rPr>
          <w:i/>
        </w:rPr>
        <w:t>accordance</w:t>
      </w:r>
      <w:r w:rsidRPr="002670BB">
        <w:t xml:space="preserve"> </w:t>
      </w:r>
      <w:r w:rsidRPr="002670BB">
        <w:rPr>
          <w:i/>
        </w:rPr>
        <w:t>with</w:t>
      </w:r>
      <w:r w:rsidRPr="002670BB">
        <w:t xml:space="preserve"> </w:t>
      </w:r>
      <w:r w:rsidRPr="002670BB">
        <w:rPr>
          <w:i/>
        </w:rPr>
        <w:t>ASA 700</w:t>
      </w:r>
      <w:r w:rsidRPr="002670BB">
        <w:t xml:space="preserve"> – </w:t>
      </w:r>
      <w:r w:rsidRPr="002670BB">
        <w:rPr>
          <w:i/>
        </w:rPr>
        <w:t>see</w:t>
      </w:r>
      <w:r w:rsidRPr="002670BB">
        <w:t xml:space="preserve"> </w:t>
      </w:r>
      <w:r w:rsidRPr="002670BB">
        <w:rPr>
          <w:i/>
        </w:rPr>
        <w:t>[Aus] Illustration</w:t>
      </w:r>
      <w:r w:rsidRPr="002670BB">
        <w:t> </w:t>
      </w:r>
      <w:r w:rsidRPr="002670BB">
        <w:rPr>
          <w:i/>
        </w:rPr>
        <w:t>1A</w:t>
      </w:r>
      <w:r w:rsidRPr="002670BB">
        <w:t xml:space="preserve"> </w:t>
      </w:r>
      <w:r w:rsidRPr="002670BB">
        <w:rPr>
          <w:i/>
        </w:rPr>
        <w:t>in</w:t>
      </w:r>
      <w:r w:rsidRPr="002670BB">
        <w:t xml:space="preserve"> </w:t>
      </w:r>
      <w:r w:rsidRPr="002670BB">
        <w:rPr>
          <w:i/>
        </w:rPr>
        <w:t>ASA 700</w:t>
      </w:r>
      <w:r w:rsidRPr="002670BB">
        <w:t>.]</w:t>
      </w:r>
    </w:p>
    <w:p w14:paraId="26620471" w14:textId="77777777" w:rsidR="006E70F4" w:rsidRPr="002670BB" w:rsidRDefault="006E70F4" w:rsidP="006E70F4">
      <w:pPr>
        <w:spacing w:before="240" w:after="200"/>
        <w:rPr>
          <w:rFonts w:eastAsia="Calibri"/>
        </w:rPr>
      </w:pPr>
      <w:r w:rsidRPr="002670BB">
        <w:rPr>
          <w:rFonts w:eastAsia="Calibri"/>
        </w:rPr>
        <w:t>[</w:t>
      </w:r>
      <w:r w:rsidRPr="002670BB">
        <w:rPr>
          <w:rFonts w:eastAsia="Calibri"/>
          <w:i/>
        </w:rPr>
        <w:t xml:space="preserve">Auditor’s name and </w:t>
      </w:r>
      <w:proofErr w:type="gramStart"/>
      <w:r w:rsidRPr="002670BB">
        <w:rPr>
          <w:rFonts w:eastAsia="Calibri"/>
          <w:i/>
        </w:rPr>
        <w:t>signature</w:t>
      </w:r>
      <w:r w:rsidRPr="002670BB">
        <w:rPr>
          <w:rFonts w:eastAsia="Calibri"/>
        </w:rPr>
        <w:t>]</w:t>
      </w:r>
      <w:r w:rsidRPr="002670BB">
        <w:rPr>
          <w:rFonts w:eastAsia="Calibri"/>
          <w:vertAlign w:val="superscript"/>
        </w:rPr>
        <w:footnoteReference w:customMarkFollows="1" w:id="32"/>
        <w:t>*</w:t>
      </w:r>
      <w:proofErr w:type="gramEnd"/>
    </w:p>
    <w:p w14:paraId="19513134" w14:textId="77777777" w:rsidR="006E70F4" w:rsidRPr="002670BB" w:rsidRDefault="006E70F4" w:rsidP="006E70F4">
      <w:pPr>
        <w:spacing w:after="200"/>
        <w:rPr>
          <w:rFonts w:eastAsia="Calibri"/>
        </w:rPr>
      </w:pPr>
      <w:r w:rsidRPr="002670BB">
        <w:rPr>
          <w:rFonts w:eastAsia="Calibri"/>
        </w:rPr>
        <w:t>[</w:t>
      </w:r>
      <w:r w:rsidRPr="002670BB">
        <w:rPr>
          <w:rFonts w:eastAsia="Calibri"/>
          <w:i/>
        </w:rPr>
        <w:t>Name of Firm</w:t>
      </w:r>
      <w:r w:rsidRPr="002670BB">
        <w:rPr>
          <w:rFonts w:eastAsia="Calibri"/>
        </w:rPr>
        <w:t>]</w:t>
      </w:r>
    </w:p>
    <w:p w14:paraId="705FBCA6" w14:textId="77777777" w:rsidR="0002554A" w:rsidRPr="0002554A" w:rsidRDefault="0002554A" w:rsidP="0002554A">
      <w:pPr>
        <w:pStyle w:val="ParaPlain"/>
        <w:rPr>
          <w:i/>
          <w:iCs/>
          <w:lang w:val="en-US"/>
        </w:rPr>
      </w:pPr>
      <w:r w:rsidRPr="0002554A">
        <w:rPr>
          <w:i/>
          <w:iCs/>
          <w:lang w:val="en-US"/>
        </w:rPr>
        <w:t xml:space="preserve">[Auditor Address] </w:t>
      </w:r>
    </w:p>
    <w:p w14:paraId="23D527A4" w14:textId="77777777" w:rsidR="0002554A" w:rsidRPr="0002554A" w:rsidRDefault="0002554A" w:rsidP="0002554A">
      <w:pPr>
        <w:pStyle w:val="ParaPlain"/>
        <w:rPr>
          <w:lang w:val="en-US"/>
        </w:rPr>
      </w:pPr>
      <w:r w:rsidRPr="0002554A">
        <w:rPr>
          <w:i/>
          <w:iCs/>
          <w:lang w:val="en-US"/>
        </w:rPr>
        <w:t>[Date]</w:t>
      </w:r>
    </w:p>
    <w:p w14:paraId="2A7DA074" w14:textId="77777777" w:rsidR="001B4D8F" w:rsidRPr="00DC0A7D" w:rsidRDefault="001B4D8F" w:rsidP="00B6413F">
      <w:pPr>
        <w:pStyle w:val="ParaPlain"/>
      </w:pPr>
    </w:p>
    <w:p w14:paraId="3386DB19" w14:textId="5B84C628" w:rsidR="001321AE" w:rsidRDefault="001321AE">
      <w:pPr>
        <w:spacing w:line="240" w:lineRule="auto"/>
      </w:pPr>
      <w:r>
        <w:br w:type="page"/>
      </w:r>
    </w:p>
    <w:p w14:paraId="3952996B" w14:textId="0DB87CA4" w:rsidR="002670BB" w:rsidRPr="002670BB" w:rsidRDefault="002670BB" w:rsidP="002670BB">
      <w:pPr>
        <w:spacing w:after="240" w:line="240" w:lineRule="auto"/>
        <w:jc w:val="center"/>
        <w:rPr>
          <w:b/>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llustration [Aus] 4A"/>
        <w:tblDescription w:val="information in relation to illustration 4A"/>
      </w:tblPr>
      <w:tblGrid>
        <w:gridCol w:w="9450"/>
      </w:tblGrid>
      <w:tr w:rsidR="002670BB" w:rsidRPr="002670BB" w14:paraId="745EAF8F" w14:textId="77777777" w:rsidTr="000B073E">
        <w:trPr>
          <w:trHeight w:val="4382"/>
        </w:trPr>
        <w:tc>
          <w:tcPr>
            <w:tcW w:w="9450" w:type="dxa"/>
          </w:tcPr>
          <w:p w14:paraId="30D482A7" w14:textId="77777777" w:rsidR="002670BB" w:rsidRPr="002670BB" w:rsidRDefault="002670BB" w:rsidP="002670BB">
            <w:r w:rsidRPr="002670BB">
              <w:br w:type="page"/>
            </w:r>
          </w:p>
          <w:p w14:paraId="63A4FFE8" w14:textId="7F497D94" w:rsidR="002670BB" w:rsidRPr="00C055BC" w:rsidRDefault="002670BB" w:rsidP="002670BB">
            <w:pPr>
              <w:spacing w:after="200"/>
              <w:rPr>
                <w:b/>
                <w:bCs/>
              </w:rPr>
            </w:pPr>
            <w:r w:rsidRPr="00C055BC">
              <w:rPr>
                <w:b/>
                <w:bCs/>
              </w:rPr>
              <w:t xml:space="preserve">[Aus] Illustration </w:t>
            </w:r>
            <w:r w:rsidR="00A87332" w:rsidRPr="00C055BC">
              <w:rPr>
                <w:b/>
                <w:bCs/>
              </w:rPr>
              <w:t xml:space="preserve">7 </w:t>
            </w:r>
            <w:r w:rsidR="00A87332" w:rsidRPr="00A87332">
              <w:rPr>
                <w:b/>
                <w:bCs/>
              </w:rPr>
              <w:t>–</w:t>
            </w:r>
            <w:r w:rsidR="00A87332">
              <w:rPr>
                <w:b/>
                <w:bCs/>
              </w:rPr>
              <w:t xml:space="preserve"> </w:t>
            </w:r>
            <w:r w:rsidR="00BF7089" w:rsidRPr="00BF7089">
              <w:rPr>
                <w:b/>
                <w:bCs/>
              </w:rPr>
              <w:t xml:space="preserve">An </w:t>
            </w:r>
            <w:r w:rsidR="00BF7089">
              <w:rPr>
                <w:b/>
                <w:bCs/>
              </w:rPr>
              <w:t>A</w:t>
            </w:r>
            <w:r w:rsidR="00BF7089" w:rsidRPr="00BF7089">
              <w:rPr>
                <w:b/>
                <w:bCs/>
              </w:rPr>
              <w:t xml:space="preserve">uditor’s </w:t>
            </w:r>
            <w:r w:rsidR="00BF7089">
              <w:rPr>
                <w:b/>
                <w:bCs/>
              </w:rPr>
              <w:t>R</w:t>
            </w:r>
            <w:r w:rsidR="00BF7089" w:rsidRPr="00BF7089">
              <w:rPr>
                <w:b/>
                <w:bCs/>
              </w:rPr>
              <w:t xml:space="preserve">eport on a </w:t>
            </w:r>
            <w:r w:rsidR="00BF7089">
              <w:rPr>
                <w:b/>
                <w:bCs/>
              </w:rPr>
              <w:t>F</w:t>
            </w:r>
            <w:r w:rsidR="00BF7089" w:rsidRPr="00BF7089">
              <w:rPr>
                <w:b/>
                <w:bCs/>
              </w:rPr>
              <w:t xml:space="preserve">inancial </w:t>
            </w:r>
            <w:r w:rsidR="00BF7089">
              <w:rPr>
                <w:b/>
                <w:bCs/>
              </w:rPr>
              <w:t>R</w:t>
            </w:r>
            <w:r w:rsidR="00BF7089" w:rsidRPr="00BF7089">
              <w:rPr>
                <w:b/>
                <w:bCs/>
              </w:rPr>
              <w:t xml:space="preserve">eport of a </w:t>
            </w:r>
            <w:r w:rsidR="00BF7089">
              <w:rPr>
                <w:b/>
                <w:bCs/>
              </w:rPr>
              <w:t>S</w:t>
            </w:r>
            <w:r w:rsidR="00BF7089" w:rsidRPr="00BF7089">
              <w:rPr>
                <w:b/>
                <w:bCs/>
              </w:rPr>
              <w:t xml:space="preserve">ingle </w:t>
            </w:r>
            <w:r w:rsidR="00BF7089">
              <w:rPr>
                <w:b/>
                <w:bCs/>
              </w:rPr>
              <w:t>L</w:t>
            </w:r>
            <w:r w:rsidR="00BF7089" w:rsidRPr="00BF7089">
              <w:rPr>
                <w:b/>
                <w:bCs/>
              </w:rPr>
              <w:t xml:space="preserve">isted </w:t>
            </w:r>
            <w:r w:rsidR="00BF7089">
              <w:rPr>
                <w:b/>
                <w:bCs/>
              </w:rPr>
              <w:t>C</w:t>
            </w:r>
            <w:r w:rsidR="00BF7089" w:rsidRPr="00BF7089">
              <w:rPr>
                <w:b/>
                <w:bCs/>
              </w:rPr>
              <w:t xml:space="preserve">ompany </w:t>
            </w:r>
            <w:r w:rsidR="00BF7089">
              <w:rPr>
                <w:b/>
                <w:bCs/>
              </w:rPr>
              <w:t>P</w:t>
            </w:r>
            <w:r w:rsidR="00BF7089" w:rsidRPr="00BF7089">
              <w:rPr>
                <w:b/>
                <w:bCs/>
              </w:rPr>
              <w:t xml:space="preserve">repared in </w:t>
            </w:r>
            <w:r w:rsidR="00BF7089">
              <w:rPr>
                <w:b/>
                <w:bCs/>
              </w:rPr>
              <w:t>A</w:t>
            </w:r>
            <w:r w:rsidR="00BF7089" w:rsidRPr="00BF7089">
              <w:rPr>
                <w:b/>
                <w:bCs/>
              </w:rPr>
              <w:t xml:space="preserve">ccordance </w:t>
            </w:r>
            <w:proofErr w:type="gramStart"/>
            <w:r w:rsidR="00BF7089">
              <w:rPr>
                <w:b/>
                <w:bCs/>
              </w:rPr>
              <w:t>W</w:t>
            </w:r>
            <w:r w:rsidR="00BF7089" w:rsidRPr="00BF7089">
              <w:rPr>
                <w:b/>
                <w:bCs/>
              </w:rPr>
              <w:t>ith</w:t>
            </w:r>
            <w:proofErr w:type="gramEnd"/>
            <w:r w:rsidR="00BF7089" w:rsidRPr="00BF7089">
              <w:rPr>
                <w:b/>
                <w:bCs/>
              </w:rPr>
              <w:t xml:space="preserve"> the </w:t>
            </w:r>
            <w:r w:rsidR="00BF7089" w:rsidRPr="00C055BC">
              <w:rPr>
                <w:b/>
                <w:bCs/>
                <w:i/>
                <w:iCs/>
              </w:rPr>
              <w:t>Corporations Act 2001</w:t>
            </w:r>
            <w:r w:rsidR="00BF7089" w:rsidRPr="00BF7089">
              <w:rPr>
                <w:b/>
                <w:bCs/>
              </w:rPr>
              <w:t xml:space="preserve"> </w:t>
            </w:r>
            <w:r w:rsidR="00BF7089">
              <w:rPr>
                <w:b/>
                <w:bCs/>
              </w:rPr>
              <w:t>C</w:t>
            </w:r>
            <w:r w:rsidR="00BF7089" w:rsidRPr="00BF7089">
              <w:rPr>
                <w:b/>
                <w:bCs/>
              </w:rPr>
              <w:t xml:space="preserve">ontaining a </w:t>
            </w:r>
            <w:r w:rsidR="00BF7089">
              <w:rPr>
                <w:b/>
                <w:bCs/>
              </w:rPr>
              <w:t>D</w:t>
            </w:r>
            <w:r w:rsidR="00BF7089" w:rsidRPr="00BF7089">
              <w:rPr>
                <w:b/>
                <w:bCs/>
              </w:rPr>
              <w:t xml:space="preserve">isclaimer of </w:t>
            </w:r>
            <w:r w:rsidR="00BF7089">
              <w:rPr>
                <w:b/>
                <w:bCs/>
              </w:rPr>
              <w:t>O</w:t>
            </w:r>
            <w:r w:rsidR="00BF7089" w:rsidRPr="00BF7089">
              <w:rPr>
                <w:b/>
                <w:bCs/>
              </w:rPr>
              <w:t>pinion (</w:t>
            </w:r>
            <w:r w:rsidR="00BF7089">
              <w:rPr>
                <w:b/>
                <w:bCs/>
              </w:rPr>
              <w:t>L</w:t>
            </w:r>
            <w:r w:rsidR="00BF7089" w:rsidRPr="00BF7089">
              <w:rPr>
                <w:b/>
                <w:bCs/>
              </w:rPr>
              <w:t xml:space="preserve">imitation of </w:t>
            </w:r>
            <w:r w:rsidR="00BF7089">
              <w:rPr>
                <w:b/>
                <w:bCs/>
              </w:rPr>
              <w:t>S</w:t>
            </w:r>
            <w:r w:rsidR="00BF7089" w:rsidRPr="00BF7089">
              <w:rPr>
                <w:b/>
                <w:bCs/>
              </w:rPr>
              <w:t xml:space="preserve">cope) </w:t>
            </w:r>
            <w:r w:rsidR="00BF7089">
              <w:rPr>
                <w:b/>
                <w:bCs/>
              </w:rPr>
              <w:t>W</w:t>
            </w:r>
            <w:r w:rsidR="00BF7089" w:rsidRPr="00BF7089">
              <w:rPr>
                <w:b/>
                <w:bCs/>
              </w:rPr>
              <w:t xml:space="preserve">hen the </w:t>
            </w:r>
            <w:r w:rsidR="00BF7089">
              <w:rPr>
                <w:b/>
                <w:bCs/>
              </w:rPr>
              <w:t>A</w:t>
            </w:r>
            <w:r w:rsidR="00BF7089" w:rsidRPr="00BF7089">
              <w:rPr>
                <w:b/>
                <w:bCs/>
              </w:rPr>
              <w:t xml:space="preserve">uditor </w:t>
            </w:r>
            <w:r w:rsidR="00BF7089">
              <w:rPr>
                <w:b/>
                <w:bCs/>
              </w:rPr>
              <w:t>H</w:t>
            </w:r>
            <w:r w:rsidR="00BF7089" w:rsidRPr="00BF7089">
              <w:rPr>
                <w:b/>
                <w:bCs/>
              </w:rPr>
              <w:t xml:space="preserve">as </w:t>
            </w:r>
            <w:r w:rsidR="00BF7089">
              <w:rPr>
                <w:b/>
                <w:bCs/>
              </w:rPr>
              <w:t>B</w:t>
            </w:r>
            <w:r w:rsidR="00BF7089" w:rsidRPr="00BF7089">
              <w:rPr>
                <w:b/>
                <w:bCs/>
              </w:rPr>
              <w:t xml:space="preserve">een </w:t>
            </w:r>
            <w:r w:rsidR="00BF7089">
              <w:rPr>
                <w:b/>
                <w:bCs/>
              </w:rPr>
              <w:t>U</w:t>
            </w:r>
            <w:r w:rsidR="00BF7089" w:rsidRPr="00BF7089">
              <w:rPr>
                <w:b/>
                <w:bCs/>
              </w:rPr>
              <w:t xml:space="preserve">nable to </w:t>
            </w:r>
            <w:r w:rsidR="00BF7089">
              <w:rPr>
                <w:b/>
                <w:bCs/>
              </w:rPr>
              <w:t>O</w:t>
            </w:r>
            <w:r w:rsidR="00BF7089" w:rsidRPr="00BF7089">
              <w:rPr>
                <w:b/>
                <w:bCs/>
              </w:rPr>
              <w:t xml:space="preserve">btain </w:t>
            </w:r>
            <w:r w:rsidR="00BF7089">
              <w:rPr>
                <w:b/>
                <w:bCs/>
              </w:rPr>
              <w:t>S</w:t>
            </w:r>
            <w:r w:rsidR="00BF7089" w:rsidRPr="00BF7089">
              <w:rPr>
                <w:b/>
                <w:bCs/>
              </w:rPr>
              <w:t xml:space="preserve">ufficient </w:t>
            </w:r>
            <w:r w:rsidR="00BF7089">
              <w:rPr>
                <w:b/>
                <w:bCs/>
              </w:rPr>
              <w:t>A</w:t>
            </w:r>
            <w:r w:rsidR="00BF7089" w:rsidRPr="00BF7089">
              <w:rPr>
                <w:b/>
                <w:bCs/>
              </w:rPr>
              <w:t xml:space="preserve">ppropriate </w:t>
            </w:r>
            <w:r w:rsidR="00BF7089">
              <w:rPr>
                <w:b/>
                <w:bCs/>
              </w:rPr>
              <w:t>A</w:t>
            </w:r>
            <w:r w:rsidR="00BF7089" w:rsidRPr="00BF7089">
              <w:rPr>
                <w:b/>
                <w:bCs/>
              </w:rPr>
              <w:t xml:space="preserve">udit </w:t>
            </w:r>
            <w:r w:rsidR="00BF7089">
              <w:rPr>
                <w:b/>
                <w:bCs/>
              </w:rPr>
              <w:t>E</w:t>
            </w:r>
            <w:r w:rsidR="00BF7089" w:rsidRPr="00BF7089">
              <w:rPr>
                <w:b/>
                <w:bCs/>
              </w:rPr>
              <w:t xml:space="preserve">vidence </w:t>
            </w:r>
            <w:r w:rsidR="00BF7089">
              <w:rPr>
                <w:b/>
                <w:bCs/>
              </w:rPr>
              <w:t>A</w:t>
            </w:r>
            <w:r w:rsidR="00BF7089" w:rsidRPr="00BF7089">
              <w:rPr>
                <w:b/>
                <w:bCs/>
              </w:rPr>
              <w:t xml:space="preserve">bout the </w:t>
            </w:r>
            <w:r w:rsidR="00BF7089">
              <w:rPr>
                <w:b/>
                <w:bCs/>
              </w:rPr>
              <w:t>C</w:t>
            </w:r>
            <w:r w:rsidR="00BF7089" w:rsidRPr="00BF7089">
              <w:rPr>
                <w:b/>
                <w:bCs/>
              </w:rPr>
              <w:t xml:space="preserve">ompany’s </w:t>
            </w:r>
            <w:r w:rsidR="00BF7089">
              <w:rPr>
                <w:b/>
                <w:bCs/>
              </w:rPr>
              <w:t>A</w:t>
            </w:r>
            <w:r w:rsidR="00BF7089" w:rsidRPr="00BF7089">
              <w:rPr>
                <w:b/>
                <w:bCs/>
              </w:rPr>
              <w:t xml:space="preserve">bility to </w:t>
            </w:r>
            <w:r w:rsidR="00BF7089">
              <w:rPr>
                <w:b/>
                <w:bCs/>
              </w:rPr>
              <w:t>C</w:t>
            </w:r>
            <w:r w:rsidR="00BF7089" w:rsidRPr="00BF7089">
              <w:rPr>
                <w:b/>
                <w:bCs/>
              </w:rPr>
              <w:t xml:space="preserve">ontinue as a </w:t>
            </w:r>
            <w:r w:rsidR="00BF7089">
              <w:rPr>
                <w:b/>
                <w:bCs/>
              </w:rPr>
              <w:t>G</w:t>
            </w:r>
            <w:r w:rsidR="00BF7089" w:rsidRPr="00BF7089">
              <w:rPr>
                <w:b/>
                <w:bCs/>
              </w:rPr>
              <w:t xml:space="preserve">oing </w:t>
            </w:r>
            <w:r w:rsidR="00BF7089">
              <w:rPr>
                <w:b/>
                <w:bCs/>
              </w:rPr>
              <w:t>C</w:t>
            </w:r>
            <w:r w:rsidR="00BF7089" w:rsidRPr="00BF7089">
              <w:rPr>
                <w:b/>
                <w:bCs/>
              </w:rPr>
              <w:t>oncern</w:t>
            </w:r>
          </w:p>
          <w:p w14:paraId="4BFA4CCF" w14:textId="77777777" w:rsidR="002670BB" w:rsidRPr="002670BB" w:rsidRDefault="002670BB" w:rsidP="002670BB">
            <w:pPr>
              <w:spacing w:after="200"/>
            </w:pPr>
            <w:r w:rsidRPr="002670BB">
              <w:t>For purposes of the illustrative auditor’s report, the following circumstances are assumed:</w:t>
            </w:r>
          </w:p>
          <w:p w14:paraId="5C617FC2" w14:textId="77777777" w:rsidR="002670BB" w:rsidRPr="002670BB" w:rsidRDefault="002670BB" w:rsidP="002670BB">
            <w:pPr>
              <w:numPr>
                <w:ilvl w:val="0"/>
                <w:numId w:val="2"/>
              </w:numPr>
              <w:spacing w:after="200"/>
              <w:outlineLvl w:val="0"/>
            </w:pPr>
            <w:r w:rsidRPr="002670BB">
              <w:t>Audit of the financial report of a single listed company.  The audit is not a group audit (i.e. ASA 600</w:t>
            </w:r>
            <w:r w:rsidRPr="002670BB">
              <w:rPr>
                <w:vertAlign w:val="superscript"/>
              </w:rPr>
              <w:footnoteReference w:customMarkFollows="1" w:id="33"/>
              <w:t>*</w:t>
            </w:r>
            <w:r w:rsidRPr="002670BB">
              <w:t xml:space="preserve"> does not apply).</w:t>
            </w:r>
          </w:p>
          <w:p w14:paraId="236F1829" w14:textId="77777777" w:rsidR="002670BB" w:rsidRPr="002670BB" w:rsidRDefault="002670BB" w:rsidP="002670BB">
            <w:pPr>
              <w:numPr>
                <w:ilvl w:val="0"/>
                <w:numId w:val="2"/>
              </w:numPr>
              <w:spacing w:after="200"/>
              <w:outlineLvl w:val="0"/>
            </w:pPr>
            <w:r w:rsidRPr="002670BB">
              <w:t xml:space="preserve">The financial report is prepared by the directors of the company in accordance with Australian Accounting Standards (a </w:t>
            </w:r>
            <w:proofErr w:type="gramStart"/>
            <w:r w:rsidRPr="002670BB">
              <w:t>general purpose</w:t>
            </w:r>
            <w:proofErr w:type="gramEnd"/>
            <w:r w:rsidRPr="002670BB">
              <w:t xml:space="preserve"> framework) and under the </w:t>
            </w:r>
            <w:r w:rsidRPr="002670BB">
              <w:rPr>
                <w:i/>
              </w:rPr>
              <w:t>Corporations Act 2001</w:t>
            </w:r>
            <w:r w:rsidRPr="002670BB">
              <w:t>.</w:t>
            </w:r>
          </w:p>
          <w:p w14:paraId="77FE98D6" w14:textId="77777777" w:rsidR="002670BB" w:rsidRPr="002670BB" w:rsidRDefault="002670BB" w:rsidP="002670BB">
            <w:pPr>
              <w:numPr>
                <w:ilvl w:val="0"/>
                <w:numId w:val="2"/>
              </w:numPr>
              <w:spacing w:after="200"/>
              <w:outlineLvl w:val="0"/>
            </w:pPr>
            <w:r w:rsidRPr="002670BB">
              <w:t>The terms of the audit engagement reflect the description of the directors’ responsibility for the financial report in ASA </w:t>
            </w:r>
            <w:proofErr w:type="gramStart"/>
            <w:r w:rsidRPr="002670BB">
              <w:t>210.</w:t>
            </w:r>
            <w:r w:rsidRPr="002670BB">
              <w:rPr>
                <w:rFonts w:eastAsia="Calibri"/>
                <w:vertAlign w:val="superscript"/>
              </w:rPr>
              <w:footnoteReference w:customMarkFollows="1" w:id="34"/>
              <w:t>#</w:t>
            </w:r>
            <w:proofErr w:type="gramEnd"/>
          </w:p>
          <w:p w14:paraId="3C3FC82F" w14:textId="3D0809C0" w:rsidR="002670BB" w:rsidRPr="002670BB" w:rsidRDefault="002670BB" w:rsidP="002670BB">
            <w:pPr>
              <w:numPr>
                <w:ilvl w:val="0"/>
                <w:numId w:val="2"/>
              </w:numPr>
              <w:spacing w:after="200"/>
              <w:outlineLvl w:val="0"/>
            </w:pPr>
            <w:r w:rsidRPr="002670BB">
              <w:t>The auditor is unable to obtain sufficient appropriate audit evidence about the company’s ability to continue as a going concern as the directors have refused to extend their going concern assessment up to the relevant period (limitation of scope).</w:t>
            </w:r>
          </w:p>
          <w:p w14:paraId="75EF8C50" w14:textId="77777777" w:rsidR="002670BB" w:rsidRPr="002670BB" w:rsidRDefault="002670BB" w:rsidP="002670BB">
            <w:pPr>
              <w:numPr>
                <w:ilvl w:val="0"/>
                <w:numId w:val="2"/>
              </w:numPr>
              <w:spacing w:after="200"/>
              <w:outlineLvl w:val="0"/>
            </w:pPr>
            <w:r w:rsidRPr="002670BB">
              <w:t>The auditor is not permitted to communicate key audit matters in accordance with ASA </w:t>
            </w:r>
            <w:proofErr w:type="gramStart"/>
            <w:r w:rsidRPr="002670BB">
              <w:t>705.</w:t>
            </w:r>
            <w:r w:rsidRPr="002670BB">
              <w:rPr>
                <w:vertAlign w:val="superscript"/>
              </w:rPr>
              <w:footnoteReference w:customMarkFollows="1" w:id="35"/>
              <w:t>†</w:t>
            </w:r>
            <w:proofErr w:type="gramEnd"/>
          </w:p>
          <w:p w14:paraId="01E6BFB8" w14:textId="77777777" w:rsidR="002670BB" w:rsidRPr="002670BB" w:rsidRDefault="002670BB" w:rsidP="002670BB">
            <w:pPr>
              <w:numPr>
                <w:ilvl w:val="0"/>
                <w:numId w:val="2"/>
              </w:numPr>
              <w:spacing w:after="200"/>
              <w:outlineLvl w:val="0"/>
              <w:rPr>
                <w:rFonts w:eastAsia="Calibri"/>
              </w:rPr>
            </w:pPr>
            <w:r w:rsidRPr="002670BB">
              <w:rPr>
                <w:rFonts w:eastAsia="Calibri"/>
              </w:rPr>
              <w:t xml:space="preserve">The auditor does not include </w:t>
            </w:r>
            <w:proofErr w:type="gramStart"/>
            <w:r w:rsidRPr="002670BB">
              <w:rPr>
                <w:rFonts w:eastAsia="Calibri"/>
              </w:rPr>
              <w:t>an other</w:t>
            </w:r>
            <w:proofErr w:type="gramEnd"/>
            <w:r w:rsidRPr="002670BB">
              <w:rPr>
                <w:rFonts w:eastAsia="Calibri"/>
              </w:rPr>
              <w:t xml:space="preserve"> information section in accordance with ASA </w:t>
            </w:r>
            <w:proofErr w:type="gramStart"/>
            <w:r w:rsidRPr="002670BB">
              <w:rPr>
                <w:rFonts w:eastAsia="Calibri"/>
              </w:rPr>
              <w:t>720.</w:t>
            </w:r>
            <w:r w:rsidRPr="002670BB">
              <w:rPr>
                <w:rFonts w:eastAsia="Calibri"/>
                <w:vertAlign w:val="superscript"/>
              </w:rPr>
              <w:footnoteReference w:customMarkFollows="1" w:id="36"/>
              <w:t>§</w:t>
            </w:r>
            <w:proofErr w:type="gramEnd"/>
            <w:r w:rsidRPr="002670BB" w:rsidDel="00A819F9">
              <w:rPr>
                <w:rFonts w:eastAsia="Calibri"/>
              </w:rPr>
              <w:t xml:space="preserve"> </w:t>
            </w:r>
          </w:p>
          <w:p w14:paraId="0C55A3A1" w14:textId="77777777" w:rsidR="002670BB" w:rsidRPr="002670BB" w:rsidRDefault="002670BB" w:rsidP="002670BB">
            <w:pPr>
              <w:numPr>
                <w:ilvl w:val="0"/>
                <w:numId w:val="2"/>
              </w:numPr>
              <w:outlineLvl w:val="0"/>
            </w:pPr>
            <w:r w:rsidRPr="002670BB">
              <w:t xml:space="preserve">In addition to the audit of the financial report, the auditor has other reporting responsibilities required under section 308(3C) of the </w:t>
            </w:r>
            <w:r w:rsidRPr="002670BB">
              <w:rPr>
                <w:i/>
              </w:rPr>
              <w:t>Corporations Act 2001</w:t>
            </w:r>
            <w:r w:rsidRPr="002670BB">
              <w:t xml:space="preserve">. </w:t>
            </w:r>
          </w:p>
          <w:p w14:paraId="4C730A4B" w14:textId="77777777" w:rsidR="002670BB" w:rsidRPr="002670BB" w:rsidRDefault="002670BB" w:rsidP="002670BB">
            <w:pPr>
              <w:outlineLvl w:val="0"/>
            </w:pPr>
          </w:p>
        </w:tc>
      </w:tr>
    </w:tbl>
    <w:p w14:paraId="6E3028F6" w14:textId="77777777" w:rsidR="00BF7089" w:rsidRDefault="00BF7089" w:rsidP="002670BB">
      <w:pPr>
        <w:keepNext/>
        <w:spacing w:before="240" w:after="200"/>
        <w:outlineLvl w:val="7"/>
        <w:rPr>
          <w:iCs/>
          <w:szCs w:val="22"/>
        </w:rPr>
      </w:pPr>
    </w:p>
    <w:p w14:paraId="488B7012" w14:textId="77777777" w:rsidR="00BF7089" w:rsidRDefault="00BF7089">
      <w:pPr>
        <w:spacing w:line="240" w:lineRule="auto"/>
        <w:rPr>
          <w:iCs/>
          <w:szCs w:val="22"/>
        </w:rPr>
      </w:pPr>
      <w:r>
        <w:rPr>
          <w:iCs/>
          <w:szCs w:val="22"/>
        </w:rPr>
        <w:br w:type="page"/>
      </w:r>
    </w:p>
    <w:p w14:paraId="6F81E713" w14:textId="48A04BDE" w:rsidR="002670BB" w:rsidRPr="002670BB" w:rsidRDefault="002670BB" w:rsidP="002670BB">
      <w:pPr>
        <w:keepNext/>
        <w:spacing w:before="240" w:after="200"/>
        <w:outlineLvl w:val="7"/>
        <w:rPr>
          <w:iCs/>
          <w:szCs w:val="22"/>
        </w:rPr>
      </w:pPr>
      <w:r w:rsidRPr="002670BB">
        <w:rPr>
          <w:iCs/>
          <w:szCs w:val="22"/>
        </w:rPr>
        <w:lastRenderedPageBreak/>
        <w:t xml:space="preserve">INDEPENDENT AUDITOR’S REPORT </w:t>
      </w:r>
    </w:p>
    <w:p w14:paraId="658AB3EB" w14:textId="77777777" w:rsidR="002670BB" w:rsidRPr="002670BB" w:rsidRDefault="002670BB" w:rsidP="002670BB">
      <w:pPr>
        <w:spacing w:after="200"/>
      </w:pPr>
      <w:r w:rsidRPr="002670BB">
        <w:t xml:space="preserve">[Appropriate Addressee] </w:t>
      </w:r>
    </w:p>
    <w:p w14:paraId="15252D7E" w14:textId="77777777" w:rsidR="002670BB" w:rsidRPr="002670BB" w:rsidRDefault="002670BB" w:rsidP="002670BB">
      <w:pPr>
        <w:keepNext/>
        <w:spacing w:after="200"/>
        <w:outlineLvl w:val="7"/>
        <w:rPr>
          <w:iCs/>
          <w:szCs w:val="22"/>
        </w:rPr>
      </w:pPr>
      <w:r w:rsidRPr="002670BB">
        <w:rPr>
          <w:b/>
          <w:iCs/>
          <w:szCs w:val="22"/>
        </w:rPr>
        <w:t>Report on the Audit of the Financial Report</w:t>
      </w:r>
      <w:r w:rsidRPr="002670BB">
        <w:rPr>
          <w:iCs/>
          <w:szCs w:val="22"/>
          <w:vertAlign w:val="superscript"/>
        </w:rPr>
        <w:footnoteReference w:customMarkFollows="1" w:id="37"/>
        <w:t>‡</w:t>
      </w:r>
      <w:r w:rsidRPr="002670BB">
        <w:rPr>
          <w:iCs/>
          <w:szCs w:val="22"/>
        </w:rPr>
        <w:t xml:space="preserve"> </w:t>
      </w:r>
    </w:p>
    <w:p w14:paraId="4E4EFC8F" w14:textId="77777777" w:rsidR="002670BB" w:rsidRPr="002670BB" w:rsidRDefault="002670BB" w:rsidP="002670BB">
      <w:pPr>
        <w:keepNext/>
        <w:spacing w:after="200"/>
        <w:outlineLvl w:val="7"/>
        <w:rPr>
          <w:b/>
          <w:iCs/>
          <w:szCs w:val="22"/>
        </w:rPr>
      </w:pPr>
      <w:r w:rsidRPr="002670BB">
        <w:rPr>
          <w:b/>
          <w:iCs/>
          <w:szCs w:val="22"/>
        </w:rPr>
        <w:t>Disclaimer of Opinion</w:t>
      </w:r>
    </w:p>
    <w:p w14:paraId="473BE638" w14:textId="77777777" w:rsidR="002670BB" w:rsidRPr="002670BB" w:rsidRDefault="002670BB" w:rsidP="002670BB">
      <w:pPr>
        <w:spacing w:after="200"/>
      </w:pPr>
      <w:r w:rsidRPr="002670BB">
        <w:t xml:space="preserve">We were engaged to audit the financial report of ABC Company Ltd., (the Company), which comprises the statement of financial position as </w:t>
      </w:r>
      <w:proofErr w:type="gramStart"/>
      <w:r w:rsidRPr="002670BB">
        <w:t>at</w:t>
      </w:r>
      <w:proofErr w:type="gramEnd"/>
      <w:r w:rsidRPr="002670BB">
        <w:t xml:space="preserve"> 30 June 20X1, the statement of comprehensive income, statement of changes in equity and statement of cash flows for the year then ended, and notes to the financial statements, including material accounting policy information, and the directors’ declaration.</w:t>
      </w:r>
    </w:p>
    <w:p w14:paraId="5FFBDE3D" w14:textId="77777777" w:rsidR="002670BB" w:rsidRPr="002670BB" w:rsidRDefault="002670BB" w:rsidP="002670BB">
      <w:pPr>
        <w:spacing w:after="200"/>
        <w:rPr>
          <w:strike/>
        </w:rPr>
      </w:pPr>
      <w:r w:rsidRPr="002670BB">
        <w:t xml:space="preserve">We do not express an opinion on the accompanying financial report of the Company.  Because of the significance of the matter described in the </w:t>
      </w:r>
      <w:r w:rsidRPr="002670BB">
        <w:rPr>
          <w:i/>
        </w:rPr>
        <w:t>Basis for Disclaimer of Opinion</w:t>
      </w:r>
      <w:r w:rsidRPr="002670BB">
        <w:t xml:space="preserve"> section of our report, we have not been able to obtain sufficient appropriate audit evidence to provide a basis for an audit opinion on this financial report.</w:t>
      </w:r>
    </w:p>
    <w:p w14:paraId="5C89B994" w14:textId="77777777" w:rsidR="002670BB" w:rsidRPr="002670BB" w:rsidRDefault="002670BB" w:rsidP="002670BB">
      <w:pPr>
        <w:keepNext/>
        <w:spacing w:after="200"/>
        <w:outlineLvl w:val="7"/>
        <w:rPr>
          <w:b/>
          <w:iCs/>
          <w:szCs w:val="22"/>
        </w:rPr>
      </w:pPr>
      <w:r w:rsidRPr="002670BB">
        <w:rPr>
          <w:b/>
          <w:iCs/>
          <w:szCs w:val="22"/>
        </w:rPr>
        <w:t>Basis for Disclaimer of Opinion</w:t>
      </w:r>
    </w:p>
    <w:p w14:paraId="2AA1406D" w14:textId="77777777" w:rsidR="002670BB" w:rsidRPr="002670BB" w:rsidRDefault="002670BB" w:rsidP="002670BB">
      <w:pPr>
        <w:keepNext/>
        <w:spacing w:after="200"/>
        <w:outlineLvl w:val="7"/>
        <w:rPr>
          <w:iCs/>
          <w:szCs w:val="22"/>
        </w:rPr>
      </w:pPr>
      <w:r w:rsidRPr="002670BB">
        <w:rPr>
          <w:iCs/>
          <w:szCs w:val="22"/>
        </w:rPr>
        <w:t xml:space="preserve">The Company’s financing arrangements </w:t>
      </w:r>
      <w:proofErr w:type="gramStart"/>
      <w:r w:rsidRPr="002670BB">
        <w:rPr>
          <w:iCs/>
          <w:szCs w:val="22"/>
        </w:rPr>
        <w:t>expired</w:t>
      </w:r>
      <w:proofErr w:type="gramEnd"/>
      <w:r w:rsidRPr="002670BB">
        <w:rPr>
          <w:iCs/>
          <w:szCs w:val="22"/>
        </w:rPr>
        <w:t xml:space="preserve"> and the amount outstanding was payable on 30 June 20X1.  The Company has been unable to conclude re</w:t>
      </w:r>
      <w:r w:rsidRPr="002670BB">
        <w:rPr>
          <w:iCs/>
          <w:szCs w:val="22"/>
        </w:rPr>
        <w:noBreakHyphen/>
        <w:t xml:space="preserve">negotiations to obtain replacement financing.  The directors have refused to extend their assessment of the Company’s ability to continue as a going concern beyond 30 September 20X1 given the uncertainty of obtaining suitable replacement financing.  We have been unable to obtain alternative evidence which would provide sufficient appropriate audit evidence as to whether the Company may be able to obtain such </w:t>
      </w:r>
      <w:proofErr w:type="gramStart"/>
      <w:r w:rsidRPr="002670BB">
        <w:rPr>
          <w:iCs/>
          <w:szCs w:val="22"/>
        </w:rPr>
        <w:t>financing, and</w:t>
      </w:r>
      <w:proofErr w:type="gramEnd"/>
      <w:r w:rsidRPr="002670BB">
        <w:rPr>
          <w:iCs/>
          <w:szCs w:val="22"/>
        </w:rPr>
        <w:t xml:space="preserve"> hence remove significant doubt of its ability to continue as a going concern within twelve months of the date of this auditor’s report.</w:t>
      </w:r>
    </w:p>
    <w:p w14:paraId="07317163" w14:textId="77777777" w:rsidR="002670BB" w:rsidRPr="002670BB" w:rsidRDefault="002670BB" w:rsidP="002670BB">
      <w:pPr>
        <w:keepNext/>
        <w:spacing w:after="200"/>
        <w:outlineLvl w:val="7"/>
        <w:rPr>
          <w:iCs/>
          <w:szCs w:val="22"/>
        </w:rPr>
      </w:pPr>
      <w:r w:rsidRPr="002670BB">
        <w:rPr>
          <w:iCs/>
          <w:szCs w:val="22"/>
        </w:rPr>
        <w:t>We are unable to conclude on the appropriateness of management’s use of the going concern basis of accounting in the preparation of the financial report and whether a material uncertainty exists related to events or conditions that may cast significant doubt on the Company’s ability to continue as a going concern.</w:t>
      </w:r>
    </w:p>
    <w:p w14:paraId="0ED7AA00" w14:textId="77777777" w:rsidR="002670BB" w:rsidRPr="002670BB" w:rsidRDefault="002670BB" w:rsidP="002670BB">
      <w:pPr>
        <w:keepNext/>
        <w:spacing w:after="200"/>
        <w:outlineLvl w:val="7"/>
        <w:rPr>
          <w:iCs/>
          <w:szCs w:val="22"/>
        </w:rPr>
      </w:pPr>
      <w:r w:rsidRPr="002670BB">
        <w:rPr>
          <w:b/>
          <w:iCs/>
          <w:szCs w:val="22"/>
        </w:rPr>
        <w:t>Responsibilities of the Directors for the Financial Report</w:t>
      </w:r>
    </w:p>
    <w:p w14:paraId="02A17CF9" w14:textId="77777777" w:rsidR="002670BB" w:rsidRPr="002670BB" w:rsidRDefault="002670BB" w:rsidP="002670BB">
      <w:pPr>
        <w:spacing w:after="200"/>
      </w:pPr>
      <w:r w:rsidRPr="002670BB">
        <w:t>[</w:t>
      </w:r>
      <w:r w:rsidRPr="002670BB">
        <w:rPr>
          <w:i/>
        </w:rPr>
        <w:t>Reporting</w:t>
      </w:r>
      <w:r w:rsidRPr="002670BB">
        <w:t xml:space="preserve"> </w:t>
      </w:r>
      <w:r w:rsidRPr="002670BB">
        <w:rPr>
          <w:i/>
        </w:rPr>
        <w:t>in</w:t>
      </w:r>
      <w:r w:rsidRPr="002670BB">
        <w:t xml:space="preserve"> </w:t>
      </w:r>
      <w:r w:rsidRPr="002670BB">
        <w:rPr>
          <w:i/>
        </w:rPr>
        <w:t>accordance</w:t>
      </w:r>
      <w:r w:rsidRPr="002670BB">
        <w:t xml:space="preserve"> </w:t>
      </w:r>
      <w:r w:rsidRPr="002670BB">
        <w:rPr>
          <w:i/>
        </w:rPr>
        <w:t>with</w:t>
      </w:r>
      <w:r w:rsidRPr="002670BB">
        <w:t xml:space="preserve"> </w:t>
      </w:r>
      <w:r w:rsidRPr="002670BB">
        <w:rPr>
          <w:i/>
        </w:rPr>
        <w:t>ASA 700</w:t>
      </w:r>
      <w:r w:rsidRPr="002670BB">
        <w:t xml:space="preserve"> – </w:t>
      </w:r>
      <w:r w:rsidRPr="002670BB">
        <w:rPr>
          <w:i/>
        </w:rPr>
        <w:t>see</w:t>
      </w:r>
      <w:r w:rsidRPr="002670BB">
        <w:t xml:space="preserve"> </w:t>
      </w:r>
      <w:r w:rsidRPr="002670BB">
        <w:rPr>
          <w:i/>
        </w:rPr>
        <w:t>[Aus] Illustration</w:t>
      </w:r>
      <w:r w:rsidRPr="002670BB">
        <w:t> </w:t>
      </w:r>
      <w:r w:rsidRPr="002670BB">
        <w:rPr>
          <w:i/>
        </w:rPr>
        <w:t>1A</w:t>
      </w:r>
      <w:r w:rsidRPr="002670BB">
        <w:t xml:space="preserve"> </w:t>
      </w:r>
      <w:r w:rsidRPr="002670BB">
        <w:rPr>
          <w:i/>
        </w:rPr>
        <w:t>in</w:t>
      </w:r>
      <w:r w:rsidRPr="002670BB">
        <w:t xml:space="preserve"> </w:t>
      </w:r>
      <w:r w:rsidRPr="002670BB">
        <w:rPr>
          <w:i/>
        </w:rPr>
        <w:t>ASA 700</w:t>
      </w:r>
      <w:r w:rsidRPr="002670BB">
        <w:t>.]</w:t>
      </w:r>
    </w:p>
    <w:p w14:paraId="08440E10" w14:textId="77777777" w:rsidR="002670BB" w:rsidRPr="002670BB" w:rsidRDefault="002670BB" w:rsidP="002670BB">
      <w:pPr>
        <w:keepNext/>
        <w:spacing w:after="200"/>
        <w:outlineLvl w:val="7"/>
        <w:rPr>
          <w:b/>
          <w:iCs/>
          <w:szCs w:val="22"/>
        </w:rPr>
      </w:pPr>
      <w:r w:rsidRPr="002670BB">
        <w:rPr>
          <w:b/>
          <w:iCs/>
          <w:szCs w:val="22"/>
        </w:rPr>
        <w:t>Auditor’s Responsibilities for the Audit of the Financial Report</w:t>
      </w:r>
    </w:p>
    <w:p w14:paraId="35DC38BC" w14:textId="77777777" w:rsidR="002670BB" w:rsidRPr="002670BB" w:rsidRDefault="002670BB" w:rsidP="002670BB">
      <w:pPr>
        <w:spacing w:after="200"/>
      </w:pPr>
      <w:r w:rsidRPr="002670BB">
        <w:t>[</w:t>
      </w:r>
      <w:r w:rsidRPr="002670BB">
        <w:rPr>
          <w:i/>
        </w:rPr>
        <w:t>Reporting</w:t>
      </w:r>
      <w:r w:rsidRPr="002670BB">
        <w:t xml:space="preserve"> </w:t>
      </w:r>
      <w:r w:rsidRPr="002670BB">
        <w:rPr>
          <w:i/>
        </w:rPr>
        <w:t>in</w:t>
      </w:r>
      <w:r w:rsidRPr="002670BB">
        <w:t xml:space="preserve"> </w:t>
      </w:r>
      <w:r w:rsidRPr="002670BB">
        <w:rPr>
          <w:i/>
        </w:rPr>
        <w:t>accordance</w:t>
      </w:r>
      <w:r w:rsidRPr="002670BB">
        <w:t xml:space="preserve"> </w:t>
      </w:r>
      <w:r w:rsidRPr="002670BB">
        <w:rPr>
          <w:i/>
        </w:rPr>
        <w:t>with</w:t>
      </w:r>
      <w:r w:rsidRPr="002670BB">
        <w:t xml:space="preserve"> </w:t>
      </w:r>
      <w:r w:rsidRPr="002670BB">
        <w:rPr>
          <w:i/>
        </w:rPr>
        <w:t xml:space="preserve">ASA 705 </w:t>
      </w:r>
      <w:r w:rsidRPr="002670BB">
        <w:t xml:space="preserve">– </w:t>
      </w:r>
      <w:r w:rsidRPr="002670BB">
        <w:rPr>
          <w:i/>
        </w:rPr>
        <w:t>see</w:t>
      </w:r>
      <w:r w:rsidRPr="002670BB">
        <w:t xml:space="preserve"> </w:t>
      </w:r>
      <w:r w:rsidRPr="002670BB">
        <w:rPr>
          <w:i/>
        </w:rPr>
        <w:t>[Aus] Illustration</w:t>
      </w:r>
      <w:r w:rsidRPr="002670BB">
        <w:t> </w:t>
      </w:r>
      <w:r w:rsidRPr="002670BB">
        <w:rPr>
          <w:i/>
        </w:rPr>
        <w:t>5</w:t>
      </w:r>
      <w:r w:rsidRPr="002670BB">
        <w:t xml:space="preserve"> </w:t>
      </w:r>
      <w:r w:rsidRPr="002670BB">
        <w:rPr>
          <w:i/>
        </w:rPr>
        <w:t>in</w:t>
      </w:r>
      <w:r w:rsidRPr="002670BB">
        <w:t xml:space="preserve"> </w:t>
      </w:r>
      <w:r w:rsidRPr="002670BB">
        <w:rPr>
          <w:i/>
        </w:rPr>
        <w:t>ASA 705</w:t>
      </w:r>
      <w:r w:rsidRPr="002670BB">
        <w:t>.]</w:t>
      </w:r>
    </w:p>
    <w:p w14:paraId="5C794240" w14:textId="77777777" w:rsidR="002670BB" w:rsidRPr="002670BB" w:rsidRDefault="002670BB" w:rsidP="002670BB">
      <w:pPr>
        <w:keepNext/>
        <w:spacing w:after="200"/>
        <w:outlineLvl w:val="7"/>
        <w:rPr>
          <w:b/>
          <w:iCs/>
          <w:szCs w:val="22"/>
        </w:rPr>
      </w:pPr>
      <w:r w:rsidRPr="002670BB">
        <w:rPr>
          <w:b/>
          <w:iCs/>
          <w:szCs w:val="22"/>
        </w:rPr>
        <w:t>Report on the Remuneration Report</w:t>
      </w:r>
      <w:r w:rsidRPr="002670BB">
        <w:rPr>
          <w:b/>
          <w:iCs/>
          <w:szCs w:val="22"/>
          <w:vertAlign w:val="superscript"/>
        </w:rPr>
        <w:footnoteReference w:customMarkFollows="1" w:id="38"/>
        <w:t>#</w:t>
      </w:r>
    </w:p>
    <w:p w14:paraId="32EF8A7C" w14:textId="77777777" w:rsidR="002670BB" w:rsidRPr="002670BB" w:rsidRDefault="002670BB" w:rsidP="002670BB">
      <w:pPr>
        <w:spacing w:after="200"/>
      </w:pPr>
      <w:r w:rsidRPr="002670BB">
        <w:t>[</w:t>
      </w:r>
      <w:r w:rsidRPr="002670BB">
        <w:rPr>
          <w:i/>
        </w:rPr>
        <w:t>Reporting</w:t>
      </w:r>
      <w:r w:rsidRPr="002670BB">
        <w:t xml:space="preserve"> </w:t>
      </w:r>
      <w:r w:rsidRPr="002670BB">
        <w:rPr>
          <w:i/>
        </w:rPr>
        <w:t>in</w:t>
      </w:r>
      <w:r w:rsidRPr="002670BB">
        <w:t xml:space="preserve"> </w:t>
      </w:r>
      <w:r w:rsidRPr="002670BB">
        <w:rPr>
          <w:i/>
        </w:rPr>
        <w:t>accordance</w:t>
      </w:r>
      <w:r w:rsidRPr="002670BB">
        <w:t xml:space="preserve"> </w:t>
      </w:r>
      <w:r w:rsidRPr="002670BB">
        <w:rPr>
          <w:i/>
        </w:rPr>
        <w:t>with</w:t>
      </w:r>
      <w:r w:rsidRPr="002670BB">
        <w:t xml:space="preserve"> </w:t>
      </w:r>
      <w:r w:rsidRPr="002670BB">
        <w:rPr>
          <w:i/>
        </w:rPr>
        <w:t>ASA 700</w:t>
      </w:r>
      <w:r w:rsidRPr="002670BB">
        <w:t xml:space="preserve"> – </w:t>
      </w:r>
      <w:r w:rsidRPr="002670BB">
        <w:rPr>
          <w:i/>
        </w:rPr>
        <w:t>see</w:t>
      </w:r>
      <w:r w:rsidRPr="002670BB">
        <w:t xml:space="preserve"> </w:t>
      </w:r>
      <w:r w:rsidRPr="002670BB">
        <w:rPr>
          <w:i/>
        </w:rPr>
        <w:t>[Aus] Illustration</w:t>
      </w:r>
      <w:r w:rsidRPr="002670BB">
        <w:t> </w:t>
      </w:r>
      <w:r w:rsidRPr="002670BB">
        <w:rPr>
          <w:i/>
        </w:rPr>
        <w:t>1A</w:t>
      </w:r>
      <w:r w:rsidRPr="002670BB">
        <w:t xml:space="preserve"> </w:t>
      </w:r>
      <w:r w:rsidRPr="002670BB">
        <w:rPr>
          <w:i/>
        </w:rPr>
        <w:t>in</w:t>
      </w:r>
      <w:r w:rsidRPr="002670BB">
        <w:t xml:space="preserve"> </w:t>
      </w:r>
      <w:r w:rsidRPr="002670BB">
        <w:rPr>
          <w:i/>
        </w:rPr>
        <w:t>ASA 700</w:t>
      </w:r>
      <w:r w:rsidRPr="002670BB">
        <w:t>.]</w:t>
      </w:r>
    </w:p>
    <w:p w14:paraId="2AA08CD7" w14:textId="77777777" w:rsidR="002670BB" w:rsidRPr="002670BB" w:rsidRDefault="002670BB" w:rsidP="002670BB">
      <w:pPr>
        <w:spacing w:before="240" w:after="200"/>
        <w:rPr>
          <w:rFonts w:eastAsia="Calibri"/>
        </w:rPr>
      </w:pPr>
      <w:r w:rsidRPr="002670BB">
        <w:rPr>
          <w:rFonts w:eastAsia="Calibri"/>
        </w:rPr>
        <w:t>[</w:t>
      </w:r>
      <w:r w:rsidRPr="002670BB">
        <w:rPr>
          <w:rFonts w:eastAsia="Calibri"/>
          <w:i/>
        </w:rPr>
        <w:t>Auditor’s name and signature</w:t>
      </w:r>
      <w:r w:rsidRPr="002670BB">
        <w:rPr>
          <w:rFonts w:eastAsia="Calibri"/>
        </w:rPr>
        <w:t>]</w:t>
      </w:r>
      <w:r w:rsidRPr="002670BB">
        <w:rPr>
          <w:rFonts w:eastAsia="Calibri"/>
          <w:vertAlign w:val="superscript"/>
        </w:rPr>
        <w:t xml:space="preserve"> </w:t>
      </w:r>
      <w:r w:rsidRPr="002670BB">
        <w:rPr>
          <w:rFonts w:eastAsia="Calibri"/>
          <w:vertAlign w:val="superscript"/>
        </w:rPr>
        <w:footnoteReference w:customMarkFollows="1" w:id="39"/>
        <w:t>#</w:t>
      </w:r>
    </w:p>
    <w:p w14:paraId="6C47ED1E" w14:textId="77777777" w:rsidR="002670BB" w:rsidRPr="002670BB" w:rsidRDefault="002670BB" w:rsidP="002670BB">
      <w:pPr>
        <w:spacing w:after="200"/>
        <w:rPr>
          <w:rFonts w:eastAsia="Calibri"/>
        </w:rPr>
      </w:pPr>
      <w:r w:rsidRPr="002670BB">
        <w:rPr>
          <w:rFonts w:eastAsia="Calibri"/>
        </w:rPr>
        <w:lastRenderedPageBreak/>
        <w:t>[</w:t>
      </w:r>
      <w:r w:rsidRPr="002670BB">
        <w:rPr>
          <w:rFonts w:eastAsia="Calibri"/>
          <w:i/>
        </w:rPr>
        <w:t>Name of Firm</w:t>
      </w:r>
      <w:r w:rsidRPr="002670BB">
        <w:rPr>
          <w:rFonts w:eastAsia="Calibri"/>
        </w:rPr>
        <w:t>]</w:t>
      </w:r>
    </w:p>
    <w:p w14:paraId="1E609003" w14:textId="77777777" w:rsidR="002670BB" w:rsidRPr="002670BB" w:rsidRDefault="002670BB" w:rsidP="002670BB">
      <w:pPr>
        <w:spacing w:after="200"/>
        <w:rPr>
          <w:rFonts w:eastAsia="Calibri"/>
        </w:rPr>
      </w:pPr>
      <w:r w:rsidRPr="002670BB">
        <w:rPr>
          <w:rFonts w:eastAsia="Calibri"/>
        </w:rPr>
        <w:t>[</w:t>
      </w:r>
      <w:r w:rsidRPr="002670BB">
        <w:rPr>
          <w:rFonts w:eastAsia="Calibri"/>
          <w:i/>
        </w:rPr>
        <w:t>Date of the auditor’s report</w:t>
      </w:r>
      <w:r w:rsidRPr="002670BB">
        <w:rPr>
          <w:rFonts w:eastAsia="Calibri"/>
        </w:rPr>
        <w:t>]</w:t>
      </w:r>
    </w:p>
    <w:p w14:paraId="79817D28" w14:textId="77777777" w:rsidR="002670BB" w:rsidRPr="002670BB" w:rsidRDefault="002670BB" w:rsidP="002670BB">
      <w:pPr>
        <w:spacing w:after="200"/>
        <w:rPr>
          <w:rFonts w:eastAsia="Calibri"/>
        </w:rPr>
      </w:pPr>
      <w:r w:rsidRPr="002670BB">
        <w:rPr>
          <w:rFonts w:eastAsia="Calibri"/>
        </w:rPr>
        <w:t>[</w:t>
      </w:r>
      <w:r w:rsidRPr="002670BB">
        <w:rPr>
          <w:rFonts w:eastAsia="Calibri"/>
          <w:i/>
        </w:rPr>
        <w:t>Auditor’s</w:t>
      </w:r>
      <w:r w:rsidRPr="002670BB">
        <w:rPr>
          <w:rFonts w:eastAsia="Calibri"/>
        </w:rPr>
        <w:t xml:space="preserve"> </w:t>
      </w:r>
      <w:r w:rsidRPr="002670BB">
        <w:rPr>
          <w:rFonts w:eastAsia="Calibri"/>
          <w:i/>
        </w:rPr>
        <w:t>Address</w:t>
      </w:r>
      <w:r w:rsidRPr="002670BB">
        <w:rPr>
          <w:rFonts w:eastAsia="Calibri"/>
        </w:rPr>
        <w:t>]</w:t>
      </w:r>
    </w:p>
    <w:bookmarkEnd w:id="1"/>
    <w:sectPr w:rsidR="002670BB" w:rsidRPr="002670BB" w:rsidSect="00C21D79">
      <w:headerReference w:type="default" r:id="rId11"/>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E88F8" w14:textId="77777777" w:rsidR="00060924" w:rsidRDefault="00060924">
      <w:r>
        <w:separator/>
      </w:r>
    </w:p>
  </w:endnote>
  <w:endnote w:type="continuationSeparator" w:id="0">
    <w:p w14:paraId="720E1BD2" w14:textId="77777777" w:rsidR="00060924" w:rsidRDefault="00060924">
      <w:r>
        <w:continuationSeparator/>
      </w:r>
    </w:p>
  </w:endnote>
  <w:endnote w:type="continuationNotice" w:id="1">
    <w:p w14:paraId="2CDAC3F9" w14:textId="77777777" w:rsidR="00060924" w:rsidRDefault="000609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4299A" w14:textId="77777777" w:rsidR="00060924" w:rsidRDefault="00060924" w:rsidP="0033215A">
      <w:pPr>
        <w:spacing w:before="240"/>
      </w:pPr>
      <w:r>
        <w:separator/>
      </w:r>
    </w:p>
  </w:footnote>
  <w:footnote w:type="continuationSeparator" w:id="0">
    <w:p w14:paraId="59DD4306" w14:textId="77777777" w:rsidR="00060924" w:rsidRDefault="00060924" w:rsidP="0033215A">
      <w:pPr>
        <w:spacing w:before="240"/>
      </w:pPr>
      <w:r>
        <w:continuationSeparator/>
      </w:r>
    </w:p>
  </w:footnote>
  <w:footnote w:type="continuationNotice" w:id="1">
    <w:p w14:paraId="61A2B6A1" w14:textId="77777777" w:rsidR="00060924" w:rsidRDefault="00060924">
      <w:pPr>
        <w:spacing w:line="240" w:lineRule="auto"/>
      </w:pPr>
    </w:p>
  </w:footnote>
  <w:footnote w:id="2">
    <w:p w14:paraId="435E7174" w14:textId="52044A5A" w:rsidR="0002554A" w:rsidRPr="00053983" w:rsidRDefault="0002554A" w:rsidP="0002554A">
      <w:pPr>
        <w:pStyle w:val="FootnoteText"/>
        <w:spacing w:after="60"/>
        <w:rPr>
          <w:rFonts w:cs="Arial"/>
          <w:szCs w:val="16"/>
        </w:rPr>
      </w:pPr>
      <w:r w:rsidRPr="00053983">
        <w:rPr>
          <w:rStyle w:val="FootnoteReference"/>
          <w:rFonts w:cs="Arial"/>
          <w:sz w:val="16"/>
          <w:szCs w:val="16"/>
        </w:rPr>
        <w:footnoteRef/>
      </w:r>
      <w:r w:rsidRPr="00053983">
        <w:rPr>
          <w:rFonts w:cs="Arial"/>
          <w:szCs w:val="16"/>
        </w:rPr>
        <w:tab/>
      </w:r>
      <w:r w:rsidR="00F2433C">
        <w:rPr>
          <w:rFonts w:cs="Arial"/>
          <w:szCs w:val="16"/>
        </w:rPr>
        <w:t>See A</w:t>
      </w:r>
      <w:r w:rsidR="00F2433C" w:rsidRPr="00053983">
        <w:rPr>
          <w:rFonts w:cs="Arial"/>
          <w:szCs w:val="16"/>
        </w:rPr>
        <w:t xml:space="preserve">SA </w:t>
      </w:r>
      <w:r w:rsidRPr="00053983">
        <w:rPr>
          <w:rFonts w:cs="Arial"/>
          <w:szCs w:val="16"/>
        </w:rPr>
        <w:t xml:space="preserve">600 </w:t>
      </w:r>
      <w:r w:rsidRPr="00053983">
        <w:rPr>
          <w:rFonts w:cs="Arial"/>
          <w:i/>
          <w:iCs/>
          <w:szCs w:val="16"/>
        </w:rPr>
        <w:t xml:space="preserve">Special Considerations—Audits of </w:t>
      </w:r>
      <w:r w:rsidR="00F2433C">
        <w:rPr>
          <w:rFonts w:cs="Arial"/>
          <w:i/>
          <w:iCs/>
          <w:szCs w:val="16"/>
        </w:rPr>
        <w:t xml:space="preserve">a </w:t>
      </w:r>
      <w:r w:rsidRPr="00053983">
        <w:rPr>
          <w:rFonts w:cs="Arial"/>
          <w:i/>
          <w:iCs/>
          <w:szCs w:val="16"/>
        </w:rPr>
        <w:t xml:space="preserve">Group Financial </w:t>
      </w:r>
      <w:r w:rsidR="00F2433C">
        <w:rPr>
          <w:rFonts w:cs="Arial"/>
          <w:i/>
          <w:iCs/>
          <w:szCs w:val="16"/>
        </w:rPr>
        <w:t>Report</w:t>
      </w:r>
      <w:r w:rsidR="00F2433C" w:rsidRPr="00053983">
        <w:rPr>
          <w:rFonts w:cs="Arial"/>
          <w:i/>
          <w:iCs/>
          <w:szCs w:val="16"/>
        </w:rPr>
        <w:t xml:space="preserve"> </w:t>
      </w:r>
      <w:r w:rsidRPr="00053983">
        <w:rPr>
          <w:rFonts w:cs="Arial"/>
          <w:i/>
          <w:iCs/>
          <w:szCs w:val="16"/>
        </w:rPr>
        <w:t>(Including the Work of Component Auditors)</w:t>
      </w:r>
    </w:p>
  </w:footnote>
  <w:footnote w:id="3">
    <w:p w14:paraId="193355CC" w14:textId="09A53FF5" w:rsidR="0002554A" w:rsidRPr="00053983" w:rsidRDefault="0002554A" w:rsidP="0002554A">
      <w:pPr>
        <w:pStyle w:val="FootnoteText"/>
        <w:spacing w:after="60"/>
        <w:rPr>
          <w:rFonts w:cs="Arial"/>
          <w:szCs w:val="16"/>
        </w:rPr>
      </w:pPr>
      <w:r w:rsidRPr="00053983">
        <w:rPr>
          <w:rStyle w:val="FootnoteReference"/>
          <w:rFonts w:cs="Arial"/>
          <w:sz w:val="16"/>
          <w:szCs w:val="16"/>
        </w:rPr>
        <w:footnoteRef/>
      </w:r>
      <w:r w:rsidRPr="00053983">
        <w:rPr>
          <w:rFonts w:cs="Arial"/>
          <w:szCs w:val="16"/>
        </w:rPr>
        <w:tab/>
        <w:t xml:space="preserve">The sub-title “Report on the Audit of the Financial </w:t>
      </w:r>
      <w:r w:rsidR="00C03063">
        <w:rPr>
          <w:rFonts w:cs="Arial"/>
          <w:szCs w:val="16"/>
        </w:rPr>
        <w:t>Report</w:t>
      </w:r>
      <w:r w:rsidRPr="00053983">
        <w:rPr>
          <w:rFonts w:cs="Arial"/>
          <w:szCs w:val="16"/>
        </w:rPr>
        <w:t>” is unnecessary in circumstances when the second sub-title “Report on Other Legal and Regulatory Requirements” is not applicable.</w:t>
      </w:r>
    </w:p>
  </w:footnote>
  <w:footnote w:id="4">
    <w:p w14:paraId="7F47E43F" w14:textId="77777777" w:rsidR="0002554A" w:rsidRPr="00B24AEF" w:rsidRDefault="0002554A" w:rsidP="0002554A">
      <w:pPr>
        <w:pStyle w:val="FootnoteText"/>
        <w:spacing w:after="60"/>
        <w:rPr>
          <w:rFonts w:cs="Arial"/>
          <w:szCs w:val="16"/>
        </w:rPr>
      </w:pPr>
      <w:r w:rsidRPr="00B24AEF">
        <w:rPr>
          <w:rStyle w:val="FootnoteReference"/>
          <w:rFonts w:cs="Arial"/>
          <w:sz w:val="16"/>
          <w:szCs w:val="16"/>
        </w:rPr>
        <w:footnoteRef/>
      </w:r>
      <w:r w:rsidRPr="00B24AEF">
        <w:rPr>
          <w:rFonts w:cs="Arial"/>
          <w:szCs w:val="16"/>
        </w:rPr>
        <w:tab/>
        <w:t xml:space="preserve">Throughout these illustrative auditor’s reports, the terms management and those charged with governance may need to be replaced by another term that is appropriate in the context of the legal framework in the </w:t>
      </w:r>
      <w:proofErr w:type="gramStart"/>
      <w:r w:rsidRPr="00B24AEF">
        <w:rPr>
          <w:rFonts w:cs="Arial"/>
          <w:szCs w:val="16"/>
        </w:rPr>
        <w:t>particular jurisdiction</w:t>
      </w:r>
      <w:proofErr w:type="gramEnd"/>
      <w:r w:rsidRPr="00B24AEF">
        <w:rPr>
          <w:rFonts w:cs="Arial"/>
          <w:szCs w:val="16"/>
        </w:rPr>
        <w:t>.</w:t>
      </w:r>
    </w:p>
  </w:footnote>
  <w:footnote w:id="5">
    <w:p w14:paraId="040C532E" w14:textId="66006259" w:rsidR="0002554A" w:rsidRPr="00B24AEF" w:rsidRDefault="0002554A" w:rsidP="0002554A">
      <w:pPr>
        <w:pStyle w:val="FootnoteText"/>
        <w:spacing w:after="60"/>
        <w:rPr>
          <w:rFonts w:cs="Arial"/>
          <w:szCs w:val="16"/>
        </w:rPr>
      </w:pPr>
      <w:r w:rsidRPr="00B24AEF">
        <w:rPr>
          <w:rStyle w:val="FootnoteReference"/>
          <w:rFonts w:cs="Arial"/>
          <w:sz w:val="16"/>
          <w:szCs w:val="16"/>
        </w:rPr>
        <w:footnoteRef/>
      </w:r>
      <w:r w:rsidRPr="00B24AEF">
        <w:rPr>
          <w:rFonts w:cs="Arial"/>
          <w:szCs w:val="16"/>
        </w:rPr>
        <w:tab/>
        <w:t xml:space="preserve">Paragraphs 34 and 39 of </w:t>
      </w:r>
      <w:r w:rsidR="00C03063">
        <w:rPr>
          <w:rFonts w:cs="Arial"/>
          <w:szCs w:val="16"/>
        </w:rPr>
        <w:t>A</w:t>
      </w:r>
      <w:r w:rsidR="00C03063" w:rsidRPr="00B24AEF">
        <w:rPr>
          <w:rFonts w:cs="Arial"/>
          <w:szCs w:val="16"/>
        </w:rPr>
        <w:t xml:space="preserve">SA </w:t>
      </w:r>
      <w:r w:rsidRPr="00B24AEF">
        <w:rPr>
          <w:rFonts w:cs="Arial"/>
          <w:szCs w:val="16"/>
        </w:rPr>
        <w:t xml:space="preserve">700 require wording to be included in the auditor’s report for all entities in relation to going concern to describe the respective responsibilities of those responsible for the financial </w:t>
      </w:r>
      <w:r w:rsidR="00C03063">
        <w:rPr>
          <w:rFonts w:cs="Arial"/>
          <w:szCs w:val="16"/>
        </w:rPr>
        <w:t>report</w:t>
      </w:r>
      <w:r w:rsidR="00C03063" w:rsidRPr="00B24AEF">
        <w:rPr>
          <w:rFonts w:cs="Arial"/>
          <w:szCs w:val="16"/>
        </w:rPr>
        <w:t xml:space="preserve"> </w:t>
      </w:r>
      <w:r w:rsidRPr="00B24AEF">
        <w:rPr>
          <w:rFonts w:cs="Arial"/>
          <w:szCs w:val="16"/>
        </w:rPr>
        <w:t>and the auditor in relation to going concern.</w:t>
      </w:r>
    </w:p>
  </w:footnote>
  <w:footnote w:id="6">
    <w:p w14:paraId="67DFBCC9" w14:textId="37C9DF14" w:rsidR="0002554A" w:rsidRPr="00B24AEF" w:rsidRDefault="0002554A" w:rsidP="0002554A">
      <w:pPr>
        <w:pStyle w:val="FootnoteText"/>
        <w:spacing w:after="60"/>
        <w:rPr>
          <w:rFonts w:cs="Arial"/>
          <w:szCs w:val="16"/>
        </w:rPr>
      </w:pPr>
      <w:r w:rsidRPr="00B24AEF">
        <w:rPr>
          <w:rStyle w:val="FootnoteReference"/>
          <w:rFonts w:cs="Arial"/>
          <w:sz w:val="16"/>
          <w:szCs w:val="16"/>
        </w:rPr>
        <w:footnoteRef/>
      </w:r>
      <w:r w:rsidRPr="00B24AEF">
        <w:rPr>
          <w:rFonts w:cs="Arial"/>
          <w:szCs w:val="16"/>
        </w:rPr>
        <w:tab/>
        <w:t xml:space="preserve">The sub-title “Report on the Audit of the Financial </w:t>
      </w:r>
      <w:r w:rsidR="00C15E0C">
        <w:rPr>
          <w:rFonts w:cs="Arial"/>
          <w:szCs w:val="16"/>
        </w:rPr>
        <w:t>Report</w:t>
      </w:r>
      <w:r w:rsidRPr="00B24AEF">
        <w:rPr>
          <w:rFonts w:cs="Arial"/>
          <w:szCs w:val="16"/>
        </w:rPr>
        <w:t>” is unnecessary in circumstances when the second sub-title “Report on Other Legal and Regulatory Requirements” is not applicable.</w:t>
      </w:r>
    </w:p>
  </w:footnote>
  <w:footnote w:id="7">
    <w:p w14:paraId="267874DB" w14:textId="77777777" w:rsidR="00A07812" w:rsidRDefault="00A07812" w:rsidP="00A07812">
      <w:pPr>
        <w:pStyle w:val="FootnoteText"/>
      </w:pPr>
      <w:r w:rsidRPr="00204B7B">
        <w:rPr>
          <w:rStyle w:val="FootnoteReference"/>
          <w:sz w:val="16"/>
        </w:rPr>
        <w:t>*</w:t>
      </w:r>
      <w:r>
        <w:t xml:space="preserve"> </w:t>
      </w:r>
      <w:r>
        <w:tab/>
        <w:t>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 [Section 307C (5</w:t>
      </w:r>
      <w:proofErr w:type="gramStart"/>
      <w:r>
        <w:t>A)(</w:t>
      </w:r>
      <w:proofErr w:type="gramEnd"/>
      <w:r>
        <w:t xml:space="preserve">d) of the </w:t>
      </w:r>
      <w:r>
        <w:rPr>
          <w:i/>
        </w:rPr>
        <w:t>Corporations Act 2001</w:t>
      </w:r>
      <w:r>
        <w:t>]</w:t>
      </w:r>
    </w:p>
  </w:footnote>
  <w:footnote w:id="8">
    <w:p w14:paraId="60AADD0F" w14:textId="77777777" w:rsidR="0002554A" w:rsidRPr="00B24AEF" w:rsidRDefault="0002554A" w:rsidP="0002554A">
      <w:pPr>
        <w:pStyle w:val="FootnoteText"/>
        <w:spacing w:after="60"/>
        <w:rPr>
          <w:rFonts w:cs="Arial"/>
          <w:szCs w:val="16"/>
        </w:rPr>
      </w:pPr>
      <w:r w:rsidRPr="00B24AEF">
        <w:rPr>
          <w:rStyle w:val="FootnoteReference"/>
          <w:rFonts w:cs="Arial"/>
          <w:sz w:val="16"/>
          <w:szCs w:val="16"/>
        </w:rPr>
        <w:footnoteRef/>
      </w:r>
      <w:r w:rsidRPr="00B24AEF">
        <w:rPr>
          <w:rFonts w:cs="Arial"/>
          <w:szCs w:val="16"/>
        </w:rPr>
        <w:tab/>
        <w:t xml:space="preserve">Or other terms that are appropriate in the context of the legal framework of the </w:t>
      </w:r>
      <w:proofErr w:type="gramStart"/>
      <w:r w:rsidRPr="00B24AEF">
        <w:rPr>
          <w:rFonts w:cs="Arial"/>
          <w:szCs w:val="16"/>
        </w:rPr>
        <w:t>particular jurisdiction</w:t>
      </w:r>
      <w:proofErr w:type="gramEnd"/>
      <w:r w:rsidRPr="00B24AEF">
        <w:rPr>
          <w:rFonts w:cs="Arial"/>
          <w:szCs w:val="16"/>
        </w:rPr>
        <w:t xml:space="preserve">. </w:t>
      </w:r>
    </w:p>
  </w:footnote>
  <w:footnote w:id="9">
    <w:p w14:paraId="15EF710D" w14:textId="5D7FF708" w:rsidR="0002554A" w:rsidRPr="00B24AEF" w:rsidRDefault="0002554A" w:rsidP="0002554A">
      <w:pPr>
        <w:pStyle w:val="FootnoteText"/>
        <w:spacing w:after="60"/>
        <w:rPr>
          <w:rFonts w:cs="Arial"/>
          <w:szCs w:val="16"/>
        </w:rPr>
      </w:pPr>
      <w:r w:rsidRPr="00B24AEF">
        <w:rPr>
          <w:rStyle w:val="FootnoteReference"/>
          <w:rFonts w:cs="Arial"/>
          <w:sz w:val="16"/>
          <w:szCs w:val="16"/>
        </w:rPr>
        <w:footnoteRef/>
      </w:r>
      <w:r w:rsidRPr="00B24AEF">
        <w:rPr>
          <w:rFonts w:cs="Arial"/>
          <w:szCs w:val="16"/>
        </w:rPr>
        <w:tab/>
        <w:t xml:space="preserve">Paragraphs 34 and 39 of </w:t>
      </w:r>
      <w:r w:rsidR="005A138F">
        <w:rPr>
          <w:rFonts w:cs="Arial"/>
          <w:szCs w:val="16"/>
        </w:rPr>
        <w:t>A</w:t>
      </w:r>
      <w:r w:rsidR="005A138F" w:rsidRPr="00B24AEF">
        <w:rPr>
          <w:rFonts w:cs="Arial"/>
          <w:szCs w:val="16"/>
        </w:rPr>
        <w:t xml:space="preserve">SA </w:t>
      </w:r>
      <w:r w:rsidRPr="00B24AEF">
        <w:rPr>
          <w:rFonts w:cs="Arial"/>
          <w:szCs w:val="16"/>
        </w:rPr>
        <w:t xml:space="preserve">700 require wording to be included in the auditor’s report for all entities in relation to going concern to describe the respective responsibilities of those responsible for the financial </w:t>
      </w:r>
      <w:r w:rsidR="005A138F">
        <w:rPr>
          <w:rFonts w:cs="Arial"/>
          <w:szCs w:val="16"/>
        </w:rPr>
        <w:t>report</w:t>
      </w:r>
      <w:r w:rsidR="005A138F" w:rsidRPr="00B24AEF">
        <w:rPr>
          <w:rFonts w:cs="Arial"/>
          <w:szCs w:val="16"/>
        </w:rPr>
        <w:t xml:space="preserve"> </w:t>
      </w:r>
      <w:r w:rsidRPr="00B24AEF">
        <w:rPr>
          <w:rFonts w:cs="Arial"/>
          <w:szCs w:val="16"/>
        </w:rPr>
        <w:t>and the auditor in relation to going concern.</w:t>
      </w:r>
    </w:p>
  </w:footnote>
  <w:footnote w:id="10">
    <w:p w14:paraId="29428517" w14:textId="77777777" w:rsidR="003576E9" w:rsidRDefault="003576E9" w:rsidP="003576E9">
      <w:pPr>
        <w:pStyle w:val="FootnoteText"/>
      </w:pPr>
      <w:r w:rsidRPr="00D55BA7">
        <w:rPr>
          <w:rStyle w:val="FootnoteReference"/>
          <w:sz w:val="16"/>
        </w:rPr>
        <w:t>#</w:t>
      </w:r>
      <w:r>
        <w:t xml:space="preserve"> </w:t>
      </w:r>
      <w:r>
        <w:tab/>
        <w:t>The Report on the Remuneration Report is an example of “Other Reporting Responsibilities”—refer paragraphs </w:t>
      </w:r>
      <w:r w:rsidRPr="005C19AA">
        <w:t>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 xml:space="preserve">title as appropriate to the section is used.  </w:t>
      </w:r>
    </w:p>
  </w:footnote>
  <w:footnote w:id="11">
    <w:p w14:paraId="7888C6C1" w14:textId="77777777" w:rsidR="008B12FD" w:rsidRDefault="008B12FD" w:rsidP="008B12FD">
      <w:pPr>
        <w:pStyle w:val="FootnoteText"/>
      </w:pPr>
      <w:r w:rsidRPr="00D55BA7">
        <w:rPr>
          <w:rStyle w:val="FootnoteReference"/>
          <w:sz w:val="16"/>
        </w:rPr>
        <w:t>†</w:t>
      </w:r>
      <w:r>
        <w:t xml:space="preserve"> </w:t>
      </w:r>
      <w:r>
        <w:tab/>
        <w:t xml:space="preserve">The auditor is required to sign the auditor’s report in both their own name and the name of their firm [section 324 </w:t>
      </w:r>
      <w:proofErr w:type="gramStart"/>
      <w:r>
        <w:t>AB(</w:t>
      </w:r>
      <w:proofErr w:type="gramEnd"/>
      <w:r>
        <w:t>3</w:t>
      </w:r>
      <w:r w:rsidRPr="00AA37E9">
        <w:rPr>
          <w:i/>
        </w:rPr>
        <w:t>)</w:t>
      </w:r>
      <w:r w:rsidRPr="004A3ABB">
        <w:rPr>
          <w:i/>
        </w:rPr>
        <w:t xml:space="preserve"> </w:t>
      </w:r>
      <w:r w:rsidRPr="00094A1C">
        <w:t>of the</w:t>
      </w:r>
      <w:r>
        <w:rPr>
          <w:i/>
        </w:rPr>
        <w:t xml:space="preserve"> Corporations Act 2001</w:t>
      </w:r>
      <w:r>
        <w:t>] or the name of the audit company [section 324</w:t>
      </w:r>
      <w:proofErr w:type="gramStart"/>
      <w:r>
        <w:t>AD(</w:t>
      </w:r>
      <w:proofErr w:type="gramEnd"/>
      <w:r>
        <w:t xml:space="preserve">1) of the </w:t>
      </w:r>
      <w:r>
        <w:rPr>
          <w:i/>
        </w:rPr>
        <w:t>Corporations Act 2001</w:t>
      </w:r>
      <w:r>
        <w:t>], as applicable.</w:t>
      </w:r>
    </w:p>
  </w:footnote>
  <w:footnote w:id="12">
    <w:p w14:paraId="1DD0C914" w14:textId="1134C8A6" w:rsidR="0002554A" w:rsidRPr="00560ABA" w:rsidRDefault="0002554A" w:rsidP="0002554A">
      <w:pPr>
        <w:pStyle w:val="FootnoteText"/>
        <w:spacing w:after="60"/>
        <w:rPr>
          <w:rFonts w:cs="Arial"/>
          <w:szCs w:val="16"/>
        </w:rPr>
      </w:pPr>
      <w:r w:rsidRPr="00560ABA">
        <w:rPr>
          <w:rStyle w:val="FootnoteReference"/>
          <w:rFonts w:cs="Arial"/>
          <w:sz w:val="16"/>
          <w:szCs w:val="16"/>
        </w:rPr>
        <w:footnoteRef/>
      </w:r>
      <w:r w:rsidRPr="00560ABA">
        <w:rPr>
          <w:rFonts w:cs="Arial"/>
          <w:szCs w:val="16"/>
        </w:rPr>
        <w:tab/>
        <w:t xml:space="preserve">The sub-title “Report on the Audit of the Financial </w:t>
      </w:r>
      <w:r w:rsidR="009E151F">
        <w:rPr>
          <w:rFonts w:cs="Arial"/>
          <w:szCs w:val="16"/>
        </w:rPr>
        <w:t>Report</w:t>
      </w:r>
      <w:r w:rsidRPr="00560ABA">
        <w:rPr>
          <w:rFonts w:cs="Arial"/>
          <w:szCs w:val="16"/>
        </w:rPr>
        <w:t>” is unnecessary in circumstances when the second sub-title “Report on Other Legal and Regulatory Requirements” is not applicable.</w:t>
      </w:r>
    </w:p>
  </w:footnote>
  <w:footnote w:id="13">
    <w:p w14:paraId="6DBED76F" w14:textId="77777777" w:rsidR="0002554A" w:rsidRPr="00560ABA" w:rsidRDefault="0002554A" w:rsidP="0002554A">
      <w:pPr>
        <w:pStyle w:val="FootnoteText"/>
        <w:spacing w:after="60"/>
        <w:rPr>
          <w:rFonts w:cs="Arial"/>
          <w:szCs w:val="16"/>
        </w:rPr>
      </w:pPr>
      <w:r w:rsidRPr="00560ABA">
        <w:rPr>
          <w:rStyle w:val="FootnoteReference"/>
          <w:rFonts w:cs="Arial"/>
          <w:sz w:val="16"/>
          <w:szCs w:val="16"/>
        </w:rPr>
        <w:footnoteRef/>
      </w:r>
      <w:r w:rsidRPr="00560ABA">
        <w:rPr>
          <w:rFonts w:cs="Arial"/>
          <w:szCs w:val="16"/>
        </w:rPr>
        <w:tab/>
        <w:t xml:space="preserve">Or other terms that are appropriate in the context of the legal framework of the </w:t>
      </w:r>
      <w:proofErr w:type="gramStart"/>
      <w:r w:rsidRPr="00560ABA">
        <w:rPr>
          <w:rFonts w:cs="Arial"/>
          <w:szCs w:val="16"/>
        </w:rPr>
        <w:t>particular jurisdiction</w:t>
      </w:r>
      <w:proofErr w:type="gramEnd"/>
      <w:r w:rsidRPr="00560ABA">
        <w:rPr>
          <w:rFonts w:cs="Arial"/>
          <w:szCs w:val="16"/>
        </w:rPr>
        <w:t>.</w:t>
      </w:r>
    </w:p>
  </w:footnote>
  <w:footnote w:id="14">
    <w:p w14:paraId="4D5BAEFD" w14:textId="26431CC4" w:rsidR="0002554A" w:rsidRPr="00560ABA" w:rsidRDefault="0002554A" w:rsidP="0002554A">
      <w:pPr>
        <w:pStyle w:val="FootnoteText"/>
        <w:spacing w:after="60"/>
        <w:rPr>
          <w:rFonts w:cs="Arial"/>
          <w:szCs w:val="16"/>
        </w:rPr>
      </w:pPr>
      <w:r w:rsidRPr="00560ABA">
        <w:rPr>
          <w:rStyle w:val="FootnoteReference"/>
          <w:rFonts w:cs="Arial"/>
          <w:sz w:val="16"/>
          <w:szCs w:val="16"/>
        </w:rPr>
        <w:footnoteRef/>
      </w:r>
      <w:r w:rsidRPr="00560ABA">
        <w:rPr>
          <w:rFonts w:cs="Arial"/>
          <w:szCs w:val="16"/>
        </w:rPr>
        <w:tab/>
        <w:t xml:space="preserve">Paragraphs 34 and 39 of </w:t>
      </w:r>
      <w:r w:rsidR="005A138F">
        <w:rPr>
          <w:rFonts w:cs="Arial"/>
          <w:szCs w:val="16"/>
        </w:rPr>
        <w:t>A</w:t>
      </w:r>
      <w:r w:rsidR="005A138F" w:rsidRPr="00560ABA">
        <w:rPr>
          <w:rFonts w:cs="Arial"/>
          <w:szCs w:val="16"/>
        </w:rPr>
        <w:t xml:space="preserve">SA </w:t>
      </w:r>
      <w:r w:rsidRPr="00560ABA">
        <w:rPr>
          <w:rFonts w:cs="Arial"/>
          <w:szCs w:val="16"/>
        </w:rPr>
        <w:t xml:space="preserve">700 require wording to be included in the auditor’s report for all entities in relation to going concern to describe the respective responsibilities of those responsible for the financial </w:t>
      </w:r>
      <w:r w:rsidR="005A138F">
        <w:rPr>
          <w:rFonts w:cs="Arial"/>
          <w:szCs w:val="16"/>
        </w:rPr>
        <w:t>report</w:t>
      </w:r>
      <w:r w:rsidR="005A138F" w:rsidRPr="00560ABA">
        <w:rPr>
          <w:rFonts w:cs="Arial"/>
          <w:szCs w:val="16"/>
        </w:rPr>
        <w:t xml:space="preserve"> </w:t>
      </w:r>
      <w:r w:rsidRPr="00560ABA">
        <w:rPr>
          <w:rFonts w:cs="Arial"/>
          <w:szCs w:val="16"/>
        </w:rPr>
        <w:t>and the auditor in relation to going concern.</w:t>
      </w:r>
    </w:p>
  </w:footnote>
  <w:footnote w:id="15">
    <w:p w14:paraId="51550EE1" w14:textId="77B3530E" w:rsidR="0002554A" w:rsidRPr="00560ABA" w:rsidRDefault="0002554A" w:rsidP="0002554A">
      <w:pPr>
        <w:pStyle w:val="FootnoteText"/>
        <w:spacing w:after="60"/>
        <w:rPr>
          <w:rFonts w:cs="Arial"/>
          <w:szCs w:val="16"/>
        </w:rPr>
      </w:pPr>
      <w:r w:rsidRPr="00560ABA">
        <w:rPr>
          <w:rStyle w:val="FootnoteReference"/>
          <w:rFonts w:cs="Arial"/>
          <w:sz w:val="16"/>
          <w:szCs w:val="16"/>
        </w:rPr>
        <w:footnoteRef/>
      </w:r>
      <w:r w:rsidRPr="00560ABA">
        <w:rPr>
          <w:rFonts w:cs="Arial"/>
          <w:szCs w:val="16"/>
        </w:rPr>
        <w:tab/>
        <w:t xml:space="preserve">The sub-title “Report on the Audit of the Financial </w:t>
      </w:r>
      <w:r w:rsidR="00276975">
        <w:rPr>
          <w:rFonts w:cs="Arial"/>
          <w:szCs w:val="16"/>
        </w:rPr>
        <w:t>Report</w:t>
      </w:r>
      <w:r w:rsidRPr="00560ABA">
        <w:rPr>
          <w:rFonts w:cs="Arial"/>
          <w:szCs w:val="16"/>
        </w:rPr>
        <w:t>” is unnecessary in circumstances when the second sub-title “Report on Other Legal and Regulatory Requirements” is not applicable.</w:t>
      </w:r>
    </w:p>
  </w:footnote>
  <w:footnote w:id="16">
    <w:p w14:paraId="5B6FB291" w14:textId="77777777" w:rsidR="008D1AEA" w:rsidRDefault="008D1AEA" w:rsidP="008D1AEA">
      <w:pPr>
        <w:pStyle w:val="FootnoteText"/>
      </w:pPr>
      <w:r w:rsidRPr="00204B7B">
        <w:rPr>
          <w:rStyle w:val="FootnoteReference"/>
          <w:sz w:val="16"/>
        </w:rPr>
        <w:t>*</w:t>
      </w:r>
      <w:r>
        <w:t xml:space="preserve"> </w:t>
      </w:r>
      <w:r>
        <w:tab/>
        <w:t>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 [Section 307C (5</w:t>
      </w:r>
      <w:proofErr w:type="gramStart"/>
      <w:r>
        <w:t>A)(</w:t>
      </w:r>
      <w:proofErr w:type="gramEnd"/>
      <w:r>
        <w:t xml:space="preserve">d) of the </w:t>
      </w:r>
      <w:r>
        <w:rPr>
          <w:i/>
        </w:rPr>
        <w:t>Corporations Act 2001</w:t>
      </w:r>
      <w:r>
        <w:t>]</w:t>
      </w:r>
    </w:p>
  </w:footnote>
  <w:footnote w:id="17">
    <w:p w14:paraId="4728A7F4" w14:textId="77777777" w:rsidR="0002554A" w:rsidRPr="00560ABA" w:rsidRDefault="0002554A" w:rsidP="0002554A">
      <w:pPr>
        <w:pStyle w:val="FootnoteText"/>
        <w:spacing w:after="60"/>
        <w:rPr>
          <w:rFonts w:cs="Arial"/>
          <w:szCs w:val="16"/>
        </w:rPr>
      </w:pPr>
      <w:r w:rsidRPr="00560ABA">
        <w:rPr>
          <w:rStyle w:val="FootnoteReference"/>
          <w:rFonts w:cs="Arial"/>
          <w:sz w:val="16"/>
          <w:szCs w:val="16"/>
        </w:rPr>
        <w:footnoteRef/>
      </w:r>
      <w:r w:rsidRPr="00560ABA">
        <w:rPr>
          <w:rFonts w:cs="Arial"/>
          <w:szCs w:val="16"/>
        </w:rPr>
        <w:tab/>
        <w:t xml:space="preserve">Or other terms that are appropriate in the context of the legal framework of the </w:t>
      </w:r>
      <w:proofErr w:type="gramStart"/>
      <w:r w:rsidRPr="00560ABA">
        <w:rPr>
          <w:rFonts w:cs="Arial"/>
          <w:szCs w:val="16"/>
        </w:rPr>
        <w:t>particular jurisdiction</w:t>
      </w:r>
      <w:proofErr w:type="gramEnd"/>
      <w:r w:rsidRPr="00560ABA">
        <w:rPr>
          <w:rFonts w:cs="Arial"/>
          <w:szCs w:val="16"/>
        </w:rPr>
        <w:t>.</w:t>
      </w:r>
    </w:p>
  </w:footnote>
  <w:footnote w:id="18">
    <w:p w14:paraId="7DC009CA" w14:textId="082A5BE5" w:rsidR="0002554A" w:rsidRPr="00560ABA" w:rsidRDefault="0002554A" w:rsidP="0002554A">
      <w:pPr>
        <w:pStyle w:val="FootnoteText"/>
        <w:spacing w:after="60"/>
        <w:rPr>
          <w:rFonts w:cs="Arial"/>
          <w:szCs w:val="16"/>
        </w:rPr>
      </w:pPr>
      <w:r w:rsidRPr="00560ABA">
        <w:rPr>
          <w:rStyle w:val="FootnoteReference"/>
          <w:rFonts w:cs="Arial"/>
          <w:sz w:val="16"/>
          <w:szCs w:val="16"/>
        </w:rPr>
        <w:footnoteRef/>
      </w:r>
      <w:r w:rsidRPr="00560ABA">
        <w:rPr>
          <w:rFonts w:cs="Arial"/>
          <w:szCs w:val="16"/>
        </w:rPr>
        <w:tab/>
        <w:t xml:space="preserve">Paragraphs 34 and 39 of </w:t>
      </w:r>
      <w:r w:rsidR="005A138F">
        <w:rPr>
          <w:rFonts w:cs="Arial"/>
          <w:szCs w:val="16"/>
        </w:rPr>
        <w:t>A</w:t>
      </w:r>
      <w:r w:rsidR="005A138F" w:rsidRPr="00560ABA">
        <w:rPr>
          <w:rFonts w:cs="Arial"/>
          <w:szCs w:val="16"/>
        </w:rPr>
        <w:t xml:space="preserve">SA </w:t>
      </w:r>
      <w:r w:rsidRPr="00560ABA">
        <w:rPr>
          <w:rFonts w:cs="Arial"/>
          <w:szCs w:val="16"/>
        </w:rPr>
        <w:t xml:space="preserve">700 require wording to be included in the auditor’s report for all entities in relation to going concern to describe the respective responsibilities of those responsible for the financial </w:t>
      </w:r>
      <w:r w:rsidR="00276975">
        <w:rPr>
          <w:rFonts w:cs="Arial"/>
          <w:szCs w:val="16"/>
        </w:rPr>
        <w:t>report</w:t>
      </w:r>
      <w:r w:rsidR="00276975" w:rsidRPr="00560ABA">
        <w:rPr>
          <w:rFonts w:cs="Arial"/>
          <w:szCs w:val="16"/>
        </w:rPr>
        <w:t xml:space="preserve"> </w:t>
      </w:r>
      <w:r w:rsidRPr="00560ABA">
        <w:rPr>
          <w:rFonts w:cs="Arial"/>
          <w:szCs w:val="16"/>
        </w:rPr>
        <w:t>and the auditor in relation to going concern.</w:t>
      </w:r>
    </w:p>
  </w:footnote>
  <w:footnote w:id="19">
    <w:p w14:paraId="52E0EAE3" w14:textId="77777777" w:rsidR="00CD7AC2" w:rsidRDefault="00CD7AC2" w:rsidP="00CD7AC2">
      <w:pPr>
        <w:pStyle w:val="FootnoteText"/>
      </w:pPr>
      <w:r w:rsidRPr="00D55BA7">
        <w:rPr>
          <w:rStyle w:val="FootnoteReference"/>
          <w:sz w:val="16"/>
        </w:rPr>
        <w:t>#</w:t>
      </w:r>
      <w:r>
        <w:t xml:space="preserve"> </w:t>
      </w:r>
      <w:r>
        <w:tab/>
        <w:t>The Report on the Remuneration Report is an example of “Other Reporting Responsibilities”—refer paragraphs </w:t>
      </w:r>
      <w:r w:rsidRPr="005C19AA">
        <w:t>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 xml:space="preserve">title as appropriate to the section is used.  </w:t>
      </w:r>
    </w:p>
  </w:footnote>
  <w:footnote w:id="20">
    <w:p w14:paraId="122B8B37" w14:textId="77777777" w:rsidR="00CD7AC2" w:rsidRDefault="00CD7AC2" w:rsidP="00CD7AC2">
      <w:pPr>
        <w:pStyle w:val="FootnoteText"/>
      </w:pPr>
      <w:r w:rsidRPr="00D55BA7">
        <w:rPr>
          <w:rStyle w:val="FootnoteReference"/>
          <w:sz w:val="16"/>
        </w:rPr>
        <w:t>†</w:t>
      </w:r>
      <w:r>
        <w:t xml:space="preserve"> </w:t>
      </w:r>
      <w:r>
        <w:tab/>
        <w:t xml:space="preserve">The auditor is required to sign the auditor’s report in both their own name and the name of their firm [section 324 </w:t>
      </w:r>
      <w:proofErr w:type="gramStart"/>
      <w:r>
        <w:t>AB(</w:t>
      </w:r>
      <w:proofErr w:type="gramEnd"/>
      <w:r>
        <w:t>3</w:t>
      </w:r>
      <w:r w:rsidRPr="00AA37E9">
        <w:rPr>
          <w:i/>
        </w:rPr>
        <w:t>)</w:t>
      </w:r>
      <w:r w:rsidRPr="004A3ABB">
        <w:rPr>
          <w:i/>
        </w:rPr>
        <w:t xml:space="preserve"> </w:t>
      </w:r>
      <w:r w:rsidRPr="00094A1C">
        <w:t>of the</w:t>
      </w:r>
      <w:r>
        <w:rPr>
          <w:i/>
        </w:rPr>
        <w:t xml:space="preserve"> Corporations Act 2001</w:t>
      </w:r>
      <w:r>
        <w:t>] or the name of the audit company [section 324</w:t>
      </w:r>
      <w:proofErr w:type="gramStart"/>
      <w:r>
        <w:t>AD(</w:t>
      </w:r>
      <w:proofErr w:type="gramEnd"/>
      <w:r>
        <w:t xml:space="preserve">1) of the </w:t>
      </w:r>
      <w:r>
        <w:rPr>
          <w:i/>
        </w:rPr>
        <w:t>Corporations Act 2001</w:t>
      </w:r>
      <w:r>
        <w:t>], as applicable.</w:t>
      </w:r>
    </w:p>
  </w:footnote>
  <w:footnote w:id="21">
    <w:p w14:paraId="4B447588" w14:textId="5C14250D" w:rsidR="0002554A" w:rsidRPr="00560ABA" w:rsidRDefault="0002554A" w:rsidP="0002554A">
      <w:pPr>
        <w:pStyle w:val="FootnoteText"/>
        <w:spacing w:after="60"/>
        <w:rPr>
          <w:rFonts w:cs="Arial"/>
          <w:szCs w:val="16"/>
        </w:rPr>
      </w:pPr>
      <w:r w:rsidRPr="00560ABA">
        <w:rPr>
          <w:rStyle w:val="FootnoteReference"/>
          <w:rFonts w:cs="Arial"/>
          <w:sz w:val="16"/>
          <w:szCs w:val="16"/>
        </w:rPr>
        <w:footnoteRef/>
      </w:r>
      <w:r w:rsidRPr="00560ABA">
        <w:rPr>
          <w:rFonts w:cs="Arial"/>
          <w:szCs w:val="16"/>
        </w:rPr>
        <w:tab/>
        <w:t xml:space="preserve">The sub-title “Report on the Audit of the Financial </w:t>
      </w:r>
      <w:r w:rsidR="00276975">
        <w:rPr>
          <w:rFonts w:cs="Arial"/>
          <w:szCs w:val="16"/>
        </w:rPr>
        <w:t>Report</w:t>
      </w:r>
      <w:r w:rsidRPr="00560ABA">
        <w:rPr>
          <w:rFonts w:cs="Arial"/>
          <w:szCs w:val="16"/>
        </w:rPr>
        <w:t>” is unnecessary in circumstances when the second sub-title “Report on Other Legal and Regulatory Requirements” is not applicable.</w:t>
      </w:r>
    </w:p>
  </w:footnote>
  <w:footnote w:id="22">
    <w:p w14:paraId="33E94FC8" w14:textId="77777777" w:rsidR="0064015F" w:rsidRDefault="0064015F" w:rsidP="0064015F">
      <w:pPr>
        <w:pStyle w:val="FootnoteText"/>
      </w:pPr>
      <w:r w:rsidRPr="00527D21">
        <w:rPr>
          <w:rStyle w:val="FootnoteReference"/>
          <w:sz w:val="16"/>
        </w:rPr>
        <w:t>#</w:t>
      </w:r>
      <w:r>
        <w:t xml:space="preserve"> </w:t>
      </w:r>
      <w:r>
        <w:tab/>
        <w:t>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 [Section 307C (5</w:t>
      </w:r>
      <w:proofErr w:type="gramStart"/>
      <w:r>
        <w:t>A)(</w:t>
      </w:r>
      <w:proofErr w:type="gramEnd"/>
      <w:r>
        <w:t>d)</w:t>
      </w:r>
      <w:r w:rsidRPr="004A3ABB">
        <w:rPr>
          <w:i/>
        </w:rPr>
        <w:t xml:space="preserve"> </w:t>
      </w:r>
      <w:r w:rsidRPr="00AA37E9">
        <w:t>of the</w:t>
      </w:r>
      <w:r>
        <w:rPr>
          <w:i/>
        </w:rPr>
        <w:t xml:space="preserve"> Corporations Act 2001</w:t>
      </w:r>
      <w:r>
        <w:t>]</w:t>
      </w:r>
    </w:p>
  </w:footnote>
  <w:footnote w:id="23">
    <w:p w14:paraId="1C5DB2A8" w14:textId="77777777" w:rsidR="0002554A" w:rsidRPr="00560ABA" w:rsidRDefault="0002554A" w:rsidP="0002554A">
      <w:pPr>
        <w:pStyle w:val="FootnoteText"/>
        <w:spacing w:after="60"/>
        <w:rPr>
          <w:rFonts w:cs="Arial"/>
          <w:szCs w:val="16"/>
        </w:rPr>
      </w:pPr>
      <w:r w:rsidRPr="00560ABA">
        <w:rPr>
          <w:rStyle w:val="FootnoteReference"/>
          <w:rFonts w:cs="Arial"/>
          <w:sz w:val="16"/>
          <w:szCs w:val="16"/>
        </w:rPr>
        <w:footnoteRef/>
      </w:r>
      <w:r w:rsidRPr="00560ABA">
        <w:rPr>
          <w:rFonts w:cs="Arial"/>
          <w:szCs w:val="16"/>
        </w:rPr>
        <w:tab/>
        <w:t xml:space="preserve">Or other terms that are appropriate in the context of the legal framework of the </w:t>
      </w:r>
      <w:proofErr w:type="gramStart"/>
      <w:r w:rsidRPr="00560ABA">
        <w:rPr>
          <w:rFonts w:cs="Arial"/>
          <w:szCs w:val="16"/>
        </w:rPr>
        <w:t>particular jurisdiction</w:t>
      </w:r>
      <w:proofErr w:type="gramEnd"/>
    </w:p>
  </w:footnote>
  <w:footnote w:id="24">
    <w:p w14:paraId="519B9F1D" w14:textId="0908E4FC" w:rsidR="0002554A" w:rsidRPr="00560ABA" w:rsidRDefault="0002554A" w:rsidP="0002554A">
      <w:pPr>
        <w:pStyle w:val="FootnoteText"/>
        <w:spacing w:after="60"/>
        <w:rPr>
          <w:rFonts w:cs="Arial"/>
          <w:szCs w:val="16"/>
        </w:rPr>
      </w:pPr>
      <w:r w:rsidRPr="00560ABA">
        <w:rPr>
          <w:rStyle w:val="FootnoteReference"/>
          <w:rFonts w:cs="Arial"/>
          <w:sz w:val="16"/>
          <w:szCs w:val="16"/>
        </w:rPr>
        <w:footnoteRef/>
      </w:r>
      <w:r w:rsidRPr="00560ABA">
        <w:rPr>
          <w:rFonts w:cs="Arial"/>
          <w:szCs w:val="16"/>
        </w:rPr>
        <w:tab/>
        <w:t xml:space="preserve">Paragraphs 34 and 39 of </w:t>
      </w:r>
      <w:r w:rsidR="005A138F">
        <w:rPr>
          <w:rFonts w:cs="Arial"/>
          <w:szCs w:val="16"/>
        </w:rPr>
        <w:t>A</w:t>
      </w:r>
      <w:r w:rsidR="005A138F" w:rsidRPr="00560ABA">
        <w:rPr>
          <w:rFonts w:cs="Arial"/>
          <w:szCs w:val="16"/>
        </w:rPr>
        <w:t xml:space="preserve">SA </w:t>
      </w:r>
      <w:r w:rsidRPr="00560ABA">
        <w:rPr>
          <w:rFonts w:cs="Arial"/>
          <w:szCs w:val="16"/>
        </w:rPr>
        <w:t xml:space="preserve">700 require wording to be included in the auditor’s report for all entities in relation to going concern to describe the respective responsibilities of those responsible for the financial </w:t>
      </w:r>
      <w:r w:rsidR="00A01544">
        <w:rPr>
          <w:rFonts w:cs="Arial"/>
          <w:szCs w:val="16"/>
        </w:rPr>
        <w:t>report</w:t>
      </w:r>
      <w:r w:rsidR="00A01544" w:rsidRPr="00560ABA">
        <w:rPr>
          <w:rFonts w:cs="Arial"/>
          <w:szCs w:val="16"/>
        </w:rPr>
        <w:t xml:space="preserve"> </w:t>
      </w:r>
      <w:r w:rsidRPr="00560ABA">
        <w:rPr>
          <w:rFonts w:cs="Arial"/>
          <w:szCs w:val="16"/>
        </w:rPr>
        <w:t>and the auditor in relation to going concern.</w:t>
      </w:r>
    </w:p>
  </w:footnote>
  <w:footnote w:id="25">
    <w:p w14:paraId="45D53DE5" w14:textId="77777777" w:rsidR="0064015F" w:rsidRDefault="0064015F" w:rsidP="0064015F">
      <w:pPr>
        <w:pStyle w:val="FootnoteText"/>
      </w:pPr>
      <w:r w:rsidRPr="00D52308">
        <w:rPr>
          <w:rStyle w:val="FootnoteReference"/>
          <w:sz w:val="16"/>
        </w:rPr>
        <w:t>†</w:t>
      </w:r>
      <w:r>
        <w:t xml:space="preserve"> </w:t>
      </w:r>
      <w:r>
        <w:tab/>
        <w:t>The Report on the Remuneration Report is an example of “Other Reporting Responsibilities”—refer paragraphs </w:t>
      </w:r>
      <w:r w:rsidRPr="005C19AA">
        <w:t>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 xml:space="preserve">title as appropriate to the section is used. </w:t>
      </w:r>
    </w:p>
  </w:footnote>
  <w:footnote w:id="26">
    <w:p w14:paraId="663CF657" w14:textId="77777777" w:rsidR="0064015F" w:rsidRDefault="0064015F" w:rsidP="0064015F">
      <w:pPr>
        <w:pStyle w:val="FootnoteText"/>
      </w:pPr>
      <w:r w:rsidRPr="00D52308">
        <w:rPr>
          <w:rStyle w:val="FootnoteReference"/>
          <w:sz w:val="16"/>
        </w:rPr>
        <w:t>§</w:t>
      </w:r>
      <w:r>
        <w:t xml:space="preserve"> </w:t>
      </w:r>
      <w:r>
        <w:tab/>
        <w:t>The auditor is required to sign the auditor’s report in both their own name and the name of their firm [section 324</w:t>
      </w:r>
      <w:proofErr w:type="gramStart"/>
      <w:r>
        <w:t>AB(</w:t>
      </w:r>
      <w:proofErr w:type="gramEnd"/>
      <w:r>
        <w:t>3)</w:t>
      </w:r>
      <w:r w:rsidRPr="004A3ABB">
        <w:rPr>
          <w:i/>
        </w:rPr>
        <w:t xml:space="preserve"> </w:t>
      </w:r>
      <w:r>
        <w:t xml:space="preserve">of the </w:t>
      </w:r>
      <w:r>
        <w:rPr>
          <w:i/>
        </w:rPr>
        <w:t>Corporations Act 2001</w:t>
      </w:r>
      <w:r>
        <w:t>] or the name of the audit company [section 324</w:t>
      </w:r>
      <w:proofErr w:type="gramStart"/>
      <w:r>
        <w:t>AD(</w:t>
      </w:r>
      <w:proofErr w:type="gramEnd"/>
      <w:r>
        <w:t>1)</w:t>
      </w:r>
      <w:r w:rsidRPr="004A3ABB">
        <w:rPr>
          <w:i/>
        </w:rPr>
        <w:t xml:space="preserve"> </w:t>
      </w:r>
      <w:r>
        <w:t xml:space="preserve">of the </w:t>
      </w:r>
      <w:r>
        <w:rPr>
          <w:i/>
        </w:rPr>
        <w:t>Corporations Act 2001</w:t>
      </w:r>
      <w:r>
        <w:t>], as applicable.</w:t>
      </w:r>
    </w:p>
  </w:footnote>
  <w:footnote w:id="27">
    <w:p w14:paraId="5A33EB55" w14:textId="354557E9" w:rsidR="0002554A" w:rsidRPr="00560ABA" w:rsidRDefault="0002554A" w:rsidP="0002554A">
      <w:pPr>
        <w:pStyle w:val="FootnoteText"/>
        <w:spacing w:after="60"/>
        <w:rPr>
          <w:rFonts w:cs="Arial"/>
          <w:szCs w:val="16"/>
        </w:rPr>
      </w:pPr>
      <w:r w:rsidRPr="00560ABA">
        <w:rPr>
          <w:rStyle w:val="FootnoteReference"/>
          <w:rFonts w:cs="Arial"/>
          <w:sz w:val="16"/>
          <w:szCs w:val="16"/>
        </w:rPr>
        <w:footnoteRef/>
      </w:r>
      <w:r w:rsidRPr="00560ABA">
        <w:rPr>
          <w:rFonts w:cs="Arial"/>
          <w:szCs w:val="16"/>
        </w:rPr>
        <w:tab/>
        <w:t xml:space="preserve">The sub-title “Report on the Audit of the Financial </w:t>
      </w:r>
      <w:r w:rsidR="00325C17">
        <w:rPr>
          <w:rFonts w:cs="Arial"/>
          <w:szCs w:val="16"/>
        </w:rPr>
        <w:t>Report</w:t>
      </w:r>
      <w:r w:rsidRPr="00560ABA">
        <w:rPr>
          <w:rFonts w:cs="Arial"/>
          <w:szCs w:val="16"/>
        </w:rPr>
        <w:t>” is unnecessary in circumstances when the second sub-title “Report on Other Legal and Regulatory Requirements” is not applicable.</w:t>
      </w:r>
    </w:p>
  </w:footnote>
  <w:footnote w:id="28">
    <w:p w14:paraId="53ADCBA9" w14:textId="77777777" w:rsidR="006E70F4" w:rsidRPr="00B53D1A" w:rsidRDefault="006E70F4" w:rsidP="006E70F4">
      <w:pPr>
        <w:pStyle w:val="FootnoteText"/>
      </w:pPr>
      <w:r w:rsidRPr="00D52308">
        <w:rPr>
          <w:rStyle w:val="FootnoteReference"/>
          <w:sz w:val="16"/>
        </w:rPr>
        <w:t>*</w:t>
      </w:r>
      <w:r>
        <w:t xml:space="preserve"> </w:t>
      </w:r>
      <w:r>
        <w:tab/>
        <w:t>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 [</w:t>
      </w:r>
      <w:r w:rsidRPr="00B53D1A">
        <w:t>Section 307C (5</w:t>
      </w:r>
      <w:proofErr w:type="gramStart"/>
      <w:r w:rsidRPr="00B53D1A">
        <w:t>A)(</w:t>
      </w:r>
      <w:proofErr w:type="gramEnd"/>
      <w:r w:rsidRPr="00B53D1A">
        <w:t>d)</w:t>
      </w:r>
      <w:r w:rsidRPr="00B53D1A">
        <w:rPr>
          <w:i/>
        </w:rPr>
        <w:t xml:space="preserve"> </w:t>
      </w:r>
      <w:r w:rsidRPr="00B53D1A">
        <w:t xml:space="preserve">of the </w:t>
      </w:r>
      <w:r w:rsidRPr="00B53D1A">
        <w:rPr>
          <w:i/>
        </w:rPr>
        <w:t>Corporations Act 2001</w:t>
      </w:r>
      <w:r>
        <w:t>]</w:t>
      </w:r>
    </w:p>
  </w:footnote>
  <w:footnote w:id="29">
    <w:p w14:paraId="14D806E1" w14:textId="77777777" w:rsidR="0002554A" w:rsidRPr="00560ABA" w:rsidRDefault="0002554A" w:rsidP="0002554A">
      <w:pPr>
        <w:pStyle w:val="FootnoteText"/>
        <w:spacing w:after="60"/>
        <w:rPr>
          <w:rFonts w:cs="Arial"/>
          <w:szCs w:val="16"/>
        </w:rPr>
      </w:pPr>
      <w:r w:rsidRPr="00560ABA">
        <w:rPr>
          <w:rStyle w:val="FootnoteReference"/>
          <w:rFonts w:cs="Arial"/>
          <w:sz w:val="16"/>
          <w:szCs w:val="16"/>
        </w:rPr>
        <w:footnoteRef/>
      </w:r>
      <w:r w:rsidRPr="00560ABA">
        <w:rPr>
          <w:rFonts w:cs="Arial"/>
          <w:szCs w:val="16"/>
        </w:rPr>
        <w:tab/>
        <w:t xml:space="preserve">Or other terms that are appropriate in the context of the legal framework of the </w:t>
      </w:r>
      <w:proofErr w:type="gramStart"/>
      <w:r w:rsidRPr="00560ABA">
        <w:rPr>
          <w:rFonts w:cs="Arial"/>
          <w:szCs w:val="16"/>
        </w:rPr>
        <w:t>particular jurisdiction</w:t>
      </w:r>
      <w:proofErr w:type="gramEnd"/>
      <w:r w:rsidRPr="00560ABA">
        <w:rPr>
          <w:rFonts w:cs="Arial"/>
          <w:szCs w:val="16"/>
        </w:rPr>
        <w:t>.</w:t>
      </w:r>
    </w:p>
  </w:footnote>
  <w:footnote w:id="30">
    <w:p w14:paraId="3E8CA7E6" w14:textId="585C4598" w:rsidR="0002554A" w:rsidRPr="00560ABA" w:rsidRDefault="0002554A" w:rsidP="0002554A">
      <w:pPr>
        <w:pStyle w:val="FootnoteText"/>
        <w:spacing w:after="60"/>
        <w:rPr>
          <w:rFonts w:cs="Arial"/>
          <w:szCs w:val="16"/>
        </w:rPr>
      </w:pPr>
      <w:r w:rsidRPr="00560ABA">
        <w:rPr>
          <w:rStyle w:val="FootnoteReference"/>
          <w:rFonts w:cs="Arial"/>
          <w:sz w:val="16"/>
          <w:szCs w:val="16"/>
        </w:rPr>
        <w:footnoteRef/>
      </w:r>
      <w:r w:rsidRPr="00560ABA">
        <w:rPr>
          <w:rFonts w:cs="Arial"/>
          <w:szCs w:val="16"/>
        </w:rPr>
        <w:tab/>
        <w:t xml:space="preserve">Paragraphs 34 and 39 of </w:t>
      </w:r>
      <w:r w:rsidR="005A138F">
        <w:rPr>
          <w:rFonts w:cs="Arial"/>
          <w:szCs w:val="16"/>
        </w:rPr>
        <w:t>A</w:t>
      </w:r>
      <w:r w:rsidR="005A138F" w:rsidRPr="00560ABA">
        <w:rPr>
          <w:rFonts w:cs="Arial"/>
          <w:szCs w:val="16"/>
        </w:rPr>
        <w:t xml:space="preserve">SA </w:t>
      </w:r>
      <w:r w:rsidRPr="00560ABA">
        <w:rPr>
          <w:rFonts w:cs="Arial"/>
          <w:szCs w:val="16"/>
        </w:rPr>
        <w:t xml:space="preserve">700 require wording to be included in the auditor’s report for all entities in relation to going concern to describe the respective responsibilities of those responsible for the financial </w:t>
      </w:r>
      <w:r w:rsidR="00325C17">
        <w:rPr>
          <w:rFonts w:cs="Arial"/>
          <w:szCs w:val="16"/>
        </w:rPr>
        <w:t>report</w:t>
      </w:r>
      <w:r w:rsidR="00325C17" w:rsidRPr="00560ABA">
        <w:rPr>
          <w:rFonts w:cs="Arial"/>
          <w:szCs w:val="16"/>
        </w:rPr>
        <w:t xml:space="preserve"> </w:t>
      </w:r>
      <w:r w:rsidRPr="00560ABA">
        <w:rPr>
          <w:rFonts w:cs="Arial"/>
          <w:szCs w:val="16"/>
        </w:rPr>
        <w:t>and the auditor in relation to going concern.</w:t>
      </w:r>
    </w:p>
  </w:footnote>
  <w:footnote w:id="31">
    <w:p w14:paraId="37585886" w14:textId="77777777" w:rsidR="006E70F4" w:rsidRDefault="006E70F4" w:rsidP="006E70F4">
      <w:pPr>
        <w:pStyle w:val="FootnoteText"/>
      </w:pPr>
      <w:r w:rsidRPr="00D52308">
        <w:rPr>
          <w:rStyle w:val="FootnoteReference"/>
          <w:sz w:val="16"/>
        </w:rPr>
        <w:t>†</w:t>
      </w:r>
      <w:r>
        <w:t xml:space="preserve"> </w:t>
      </w:r>
      <w:r>
        <w:tab/>
        <w:t>The Report on the Remuneration Report is an example of “Other Reporting Responsibilities”—refer paragraphs </w:t>
      </w:r>
      <w:r w:rsidRPr="005C19AA">
        <w:t>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title as appropriate to the section is used.</w:t>
      </w:r>
    </w:p>
  </w:footnote>
  <w:footnote w:id="32">
    <w:p w14:paraId="5AD95CAC" w14:textId="77777777" w:rsidR="006E70F4" w:rsidRDefault="006E70F4" w:rsidP="006E70F4">
      <w:pPr>
        <w:pStyle w:val="FootnoteText"/>
      </w:pPr>
      <w:r w:rsidRPr="00D52308">
        <w:rPr>
          <w:rStyle w:val="FootnoteReference"/>
          <w:sz w:val="16"/>
        </w:rPr>
        <w:t>*</w:t>
      </w:r>
      <w:r>
        <w:t xml:space="preserve"> </w:t>
      </w:r>
      <w:r>
        <w:tab/>
        <w:t>The auditor is required to sign the auditor’s report in both their own name and the name of their firm [section 324</w:t>
      </w:r>
      <w:proofErr w:type="gramStart"/>
      <w:r>
        <w:t>AB(</w:t>
      </w:r>
      <w:proofErr w:type="gramEnd"/>
      <w:r>
        <w:t xml:space="preserve">3) of the </w:t>
      </w:r>
      <w:r>
        <w:rPr>
          <w:i/>
        </w:rPr>
        <w:t>Corporations Act 2001</w:t>
      </w:r>
      <w:r>
        <w:t>] or the name of the audit company [section 324</w:t>
      </w:r>
      <w:proofErr w:type="gramStart"/>
      <w:r>
        <w:t>AD(</w:t>
      </w:r>
      <w:proofErr w:type="gramEnd"/>
      <w:r>
        <w:t xml:space="preserve">1) of the </w:t>
      </w:r>
      <w:r>
        <w:rPr>
          <w:i/>
        </w:rPr>
        <w:t>Corporations Act 2001</w:t>
      </w:r>
      <w:r>
        <w:t>], as applicable.</w:t>
      </w:r>
    </w:p>
  </w:footnote>
  <w:footnote w:id="33">
    <w:p w14:paraId="403D11EE" w14:textId="77777777" w:rsidR="002670BB" w:rsidRDefault="002670BB" w:rsidP="002670BB">
      <w:pPr>
        <w:pStyle w:val="FootnoteText"/>
      </w:pPr>
      <w:r w:rsidRPr="00204B7B">
        <w:rPr>
          <w:rStyle w:val="FootnoteReference"/>
          <w:sz w:val="16"/>
        </w:rPr>
        <w:t>*</w:t>
      </w:r>
      <w:r>
        <w:t xml:space="preserve"> </w:t>
      </w:r>
      <w:r>
        <w:tab/>
        <w:t xml:space="preserve">See ASA 600 </w:t>
      </w:r>
      <w:r w:rsidRPr="002E4429">
        <w:rPr>
          <w:i/>
        </w:rPr>
        <w:t xml:space="preserve">Special Considerations—Audits of </w:t>
      </w:r>
      <w:r>
        <w:rPr>
          <w:i/>
        </w:rPr>
        <w:t xml:space="preserve">a </w:t>
      </w:r>
      <w:r w:rsidRPr="002E4429">
        <w:rPr>
          <w:i/>
        </w:rPr>
        <w:t xml:space="preserve">Group Financial </w:t>
      </w:r>
      <w:r>
        <w:rPr>
          <w:i/>
        </w:rPr>
        <w:t>Report</w:t>
      </w:r>
      <w:r w:rsidRPr="002E4429">
        <w:rPr>
          <w:i/>
        </w:rPr>
        <w:t xml:space="preserve"> (Including the Work of Component Auditors</w:t>
      </w:r>
      <w:r>
        <w:rPr>
          <w:i/>
        </w:rPr>
        <w:t>)</w:t>
      </w:r>
      <w:r>
        <w:t>.</w:t>
      </w:r>
    </w:p>
  </w:footnote>
  <w:footnote w:id="34">
    <w:p w14:paraId="01E5B80C" w14:textId="77777777" w:rsidR="002670BB" w:rsidRPr="004428D2" w:rsidRDefault="002670BB" w:rsidP="002670BB">
      <w:pPr>
        <w:pStyle w:val="FootnoteText"/>
      </w:pPr>
      <w:r w:rsidRPr="00204B7B">
        <w:rPr>
          <w:rStyle w:val="FootnoteReference"/>
          <w:sz w:val="16"/>
        </w:rPr>
        <w:t>#</w:t>
      </w:r>
      <w:r>
        <w:t xml:space="preserve"> </w:t>
      </w:r>
      <w:r>
        <w:tab/>
        <w:t xml:space="preserve">See </w:t>
      </w:r>
      <w:r w:rsidRPr="004428D2">
        <w:t xml:space="preserve">ASA 210 </w:t>
      </w:r>
      <w:r w:rsidRPr="004428D2">
        <w:rPr>
          <w:rFonts w:eastAsia="Calibri"/>
          <w:i/>
        </w:rPr>
        <w:t>Agreeing the Terms of Audit Engagements</w:t>
      </w:r>
      <w:r w:rsidRPr="004428D2">
        <w:rPr>
          <w:rFonts w:eastAsia="Calibri"/>
        </w:rPr>
        <w:t>.</w:t>
      </w:r>
    </w:p>
  </w:footnote>
  <w:footnote w:id="35">
    <w:p w14:paraId="64D25D01" w14:textId="77777777" w:rsidR="002670BB" w:rsidRDefault="002670BB" w:rsidP="002670BB">
      <w:pPr>
        <w:pStyle w:val="FootnoteText"/>
      </w:pPr>
      <w:r w:rsidRPr="00094A1C">
        <w:rPr>
          <w:rStyle w:val="FootnoteReference"/>
          <w:sz w:val="16"/>
        </w:rPr>
        <w:t>†</w:t>
      </w:r>
      <w:r>
        <w:t xml:space="preserve"> </w:t>
      </w:r>
      <w:r>
        <w:tab/>
        <w:t xml:space="preserve">See ASA 705, paragraph 29. </w:t>
      </w:r>
    </w:p>
  </w:footnote>
  <w:footnote w:id="36">
    <w:p w14:paraId="7546D57D" w14:textId="77777777" w:rsidR="002670BB" w:rsidRDefault="002670BB" w:rsidP="002670BB">
      <w:pPr>
        <w:pStyle w:val="FootnoteText"/>
      </w:pPr>
      <w:r w:rsidRPr="002A7C7A">
        <w:rPr>
          <w:rStyle w:val="FootnoteReference"/>
          <w:sz w:val="16"/>
        </w:rPr>
        <w:t>§</w:t>
      </w:r>
      <w:r w:rsidRPr="004428D2">
        <w:t xml:space="preserve"> </w:t>
      </w:r>
      <w:r w:rsidRPr="004428D2">
        <w:tab/>
        <w:t>Paragraph A5</w:t>
      </w:r>
      <w:r w:rsidRPr="00935D1F">
        <w:t>5</w:t>
      </w:r>
      <w:r w:rsidRPr="004428D2">
        <w:t xml:space="preserve"> o</w:t>
      </w:r>
      <w:r w:rsidRPr="002665EA">
        <w:t xml:space="preserve">f ASA 720, </w:t>
      </w:r>
      <w:r w:rsidRPr="002665EA">
        <w:rPr>
          <w:i/>
        </w:rPr>
        <w:t xml:space="preserve">The Auditor’s Responsibilities Relating to Other Information </w:t>
      </w:r>
      <w:r w:rsidRPr="002665EA">
        <w:t xml:space="preserve">requires the auditor not to include </w:t>
      </w:r>
      <w:proofErr w:type="gramStart"/>
      <w:r w:rsidRPr="002665EA">
        <w:t>an other</w:t>
      </w:r>
      <w:proofErr w:type="gramEnd"/>
      <w:r>
        <w:t xml:space="preserve"> information section when the auditor issues a disclaimer of opinion on the financial report in accordance with ASA 705.</w:t>
      </w:r>
    </w:p>
  </w:footnote>
  <w:footnote w:id="37">
    <w:p w14:paraId="3979235B" w14:textId="77777777" w:rsidR="002670BB" w:rsidRDefault="002670BB" w:rsidP="002670BB">
      <w:pPr>
        <w:pStyle w:val="FootnoteText"/>
      </w:pPr>
      <w:r w:rsidRPr="002A7C7A">
        <w:rPr>
          <w:rStyle w:val="FootnoteReference"/>
          <w:sz w:val="16"/>
        </w:rPr>
        <w:t>‡</w:t>
      </w:r>
      <w:r>
        <w:t xml:space="preserve">  </w:t>
      </w:r>
      <w:r>
        <w:tab/>
        <w:t>The sub</w:t>
      </w:r>
      <w:r>
        <w:noBreakHyphen/>
        <w:t>title “Report on the Audit of the Financial Report” is unnecessary in circumstances when the second sub</w:t>
      </w:r>
      <w:r>
        <w:noBreakHyphen/>
        <w:t>title “Report on Other Legal and Regulatory Requirements” is not applicable.</w:t>
      </w:r>
    </w:p>
  </w:footnote>
  <w:footnote w:id="38">
    <w:p w14:paraId="774E3924" w14:textId="77777777" w:rsidR="002670BB" w:rsidRDefault="002670BB" w:rsidP="002670BB">
      <w:pPr>
        <w:pStyle w:val="FootnoteText"/>
      </w:pPr>
      <w:r w:rsidRPr="00112736">
        <w:rPr>
          <w:rStyle w:val="FootnoteReference"/>
          <w:sz w:val="16"/>
        </w:rPr>
        <w:t>#</w:t>
      </w:r>
      <w:r>
        <w:t xml:space="preserve"> </w:t>
      </w:r>
      <w:r>
        <w:tab/>
        <w:t xml:space="preserve">The Report on the Remuneration Report is an example of “Other Reporting Responsibilities”—refer </w:t>
      </w:r>
      <w:r w:rsidRPr="005C19AA">
        <w:t>paragraphs 42</w:t>
      </w:r>
      <w:r>
        <w:noBreakHyphen/>
      </w:r>
      <w:r w:rsidRPr="005C19AA">
        <w:t>44</w:t>
      </w:r>
      <w:r>
        <w:t xml:space="preserve"> of ASA 700</w:t>
      </w:r>
      <w:r w:rsidRPr="005C19AA">
        <w:t>.</w:t>
      </w:r>
      <w:r>
        <w:t xml:space="preserve">  Any additional “Other Reporting Responsibilities” that the auditor needs to address will also be included in a separate section of the auditor’s report.  Under </w:t>
      </w:r>
      <w:r w:rsidRPr="005C19AA">
        <w:t>paragraph</w:t>
      </w:r>
      <w:r>
        <w:t> </w:t>
      </w:r>
      <w:r w:rsidRPr="005C19AA">
        <w:t>42</w:t>
      </w:r>
      <w:r>
        <w:t xml:space="preserve"> of ASA 700</w:t>
      </w:r>
      <w:r w:rsidRPr="005C19AA">
        <w:t>, the sub</w:t>
      </w:r>
      <w:r>
        <w:noBreakHyphen/>
        <w:t>title “Report on Other Legal and Regulatory Requirements” or other sub</w:t>
      </w:r>
      <w:r>
        <w:noBreakHyphen/>
        <w:t>title as appropriate to the section is used.</w:t>
      </w:r>
    </w:p>
  </w:footnote>
  <w:footnote w:id="39">
    <w:p w14:paraId="0EF3072D" w14:textId="77777777" w:rsidR="002670BB" w:rsidRDefault="002670BB" w:rsidP="002670BB">
      <w:pPr>
        <w:pStyle w:val="FootnoteText"/>
      </w:pPr>
      <w:r w:rsidRPr="00204B7B">
        <w:rPr>
          <w:rStyle w:val="FootnoteReference"/>
          <w:sz w:val="16"/>
        </w:rPr>
        <w:t>#</w:t>
      </w:r>
      <w:r>
        <w:t xml:space="preserve"> </w:t>
      </w:r>
      <w:r>
        <w:tab/>
        <w:t>The auditor is required to sign the auditor’s report in both their own name and the name of their firm [section 324</w:t>
      </w:r>
      <w:proofErr w:type="gramStart"/>
      <w:r>
        <w:t>AB(</w:t>
      </w:r>
      <w:proofErr w:type="gramEnd"/>
      <w:r>
        <w:t>3)</w:t>
      </w:r>
      <w:r w:rsidRPr="004A3ABB">
        <w:rPr>
          <w:i/>
        </w:rPr>
        <w:t xml:space="preserve"> </w:t>
      </w:r>
      <w:r w:rsidRPr="00AA37E9">
        <w:t>of the</w:t>
      </w:r>
      <w:r>
        <w:rPr>
          <w:i/>
        </w:rPr>
        <w:t xml:space="preserve"> Corporations Act 2001</w:t>
      </w:r>
      <w:r>
        <w:t>] or the name of the audit company [section 324</w:t>
      </w:r>
      <w:proofErr w:type="gramStart"/>
      <w:r>
        <w:t>AD(</w:t>
      </w:r>
      <w:proofErr w:type="gramEnd"/>
      <w:r>
        <w:t>1)</w:t>
      </w:r>
      <w:r w:rsidRPr="004A3ABB">
        <w:rPr>
          <w:i/>
        </w:rPr>
        <w:t xml:space="preserve"> </w:t>
      </w:r>
      <w:r w:rsidRPr="00AA37E9">
        <w:t xml:space="preserve">of the </w:t>
      </w:r>
      <w:r>
        <w:rPr>
          <w:i/>
        </w:rPr>
        <w:t>Corporations Act 2001</w:t>
      </w:r>
      <w:r>
        <w:t>], as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2BE51" w14:textId="77777777" w:rsidR="00C35CCF" w:rsidRDefault="00C35CCF">
    <w:pPr>
      <w:pStyle w:val="Header"/>
      <w:rPr>
        <w:i/>
        <w:iCs/>
      </w:rPr>
    </w:pPr>
    <w:fldSimple w:instr=" REF DocTypeLong \* charformat " w:fldLock="1">
      <w:r>
        <w:t>Auditing Standard</w:t>
      </w:r>
    </w:fldSimple>
    <w:r w:rsidRPr="00C649F8">
      <w:t xml:space="preserve"> </w:t>
    </w:r>
    <w:fldSimple w:instr=" REF DocType \* charformat " w:fldLock="1">
      <w:r>
        <w:t>A</w:t>
      </w:r>
      <w:r w:rsidRPr="000D243E">
        <w:t>S</w:t>
      </w:r>
      <w:r>
        <w:t>A</w:t>
      </w:r>
    </w:fldSimple>
    <w:r>
      <w:t> </w:t>
    </w:r>
    <w:fldSimple w:instr=" REF DocNo \* charformat " w:fldLock="1">
      <w:r w:rsidRPr="001B4D8F">
        <w:t>570</w:t>
      </w:r>
    </w:fldSimple>
    <w:r w:rsidRPr="00C649F8">
      <w:br/>
    </w:r>
    <w:r w:rsidRPr="00C649F8">
      <w:rPr>
        <w:i/>
        <w:iCs/>
      </w:rPr>
      <w:fldChar w:fldCharType="begin" w:fldLock="1"/>
    </w:r>
    <w:r w:rsidRPr="00C649F8">
      <w:rPr>
        <w:i/>
        <w:iCs/>
      </w:rPr>
      <w:instrText xml:space="preserve"> REF DocTitle \* charformat </w:instrText>
    </w:r>
    <w:r w:rsidRPr="00C649F8">
      <w:rPr>
        <w:i/>
        <w:iCs/>
      </w:rPr>
      <w:fldChar w:fldCharType="separate"/>
    </w:r>
    <w:r w:rsidRPr="001B4D8F">
      <w:rPr>
        <w:i/>
        <w:iCs/>
      </w:rPr>
      <w:t>Going Concern</w:t>
    </w:r>
    <w:r w:rsidRPr="00C649F8">
      <w:fldChar w:fldCharType="end"/>
    </w:r>
  </w:p>
  <w:p w14:paraId="0F4BDBC8" w14:textId="77777777" w:rsidR="00C35CCF" w:rsidRDefault="00C35CCF" w:rsidP="00F46978">
    <w:pPr>
      <w:pStyle w:val="Header"/>
      <w:spacing w:after="200"/>
    </w:pPr>
  </w:p>
  <w:p w14:paraId="35CA2F6B" w14:textId="12059D7C" w:rsidR="005F3FBD" w:rsidRPr="005F3FBD" w:rsidRDefault="005F3FBD" w:rsidP="00F46978">
    <w:pPr>
      <w:pStyle w:val="Header"/>
      <w:spacing w:after="20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60748"/>
    <w:multiLevelType w:val="multilevel"/>
    <w:tmpl w:val="81E0E962"/>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lowerLetter"/>
      <w:pStyle w:val="TableLevel4"/>
      <w:lvlText w:val="%4."/>
      <w:lvlJc w:val="left"/>
      <w:pPr>
        <w:ind w:left="1899"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 w15:restartNumberingAfterBreak="0">
    <w:nsid w:val="1A94668E"/>
    <w:multiLevelType w:val="multilevel"/>
    <w:tmpl w:val="CDFE2F70"/>
    <w:numStyleLink w:val="AUASBParaLevels"/>
  </w:abstractNum>
  <w:abstractNum w:abstractNumId="3" w15:restartNumberingAfterBreak="0">
    <w:nsid w:val="1ED62E04"/>
    <w:multiLevelType w:val="multilevel"/>
    <w:tmpl w:val="86F4B176"/>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lowerLetter"/>
      <w:lvlText w:val="%4."/>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4" w15:restartNumberingAfterBreak="0">
    <w:nsid w:val="1F78660A"/>
    <w:multiLevelType w:val="multilevel"/>
    <w:tmpl w:val="DFCE72CE"/>
    <w:lvl w:ilvl="0">
      <w:start w:val="1"/>
      <w:numFmt w:val="bullet"/>
      <w:pStyle w:val="ListBullet1"/>
      <w:lvlText w:val=""/>
      <w:lvlJc w:val="left"/>
      <w:pPr>
        <w:ind w:left="547" w:hanging="547"/>
      </w:pPr>
      <w:rPr>
        <w:rFonts w:ascii="Symbol" w:hAnsi="Symbol" w:hint="default"/>
        <w:color w:val="auto"/>
      </w:rPr>
    </w:lvl>
    <w:lvl w:ilvl="1">
      <w:start w:val="1"/>
      <w:numFmt w:val="bullet"/>
      <w:pStyle w:val="ListBullet21"/>
      <w:lvlText w:val="○"/>
      <w:lvlJc w:val="left"/>
      <w:pPr>
        <w:ind w:left="1094" w:hanging="547"/>
      </w:pPr>
      <w:rPr>
        <w:rFonts w:ascii="Courier New" w:hAnsi="Courier New" w:hint="default"/>
        <w:color w:val="auto"/>
      </w:rPr>
    </w:lvl>
    <w:lvl w:ilvl="2">
      <w:start w:val="1"/>
      <w:numFmt w:val="bullet"/>
      <w:pStyle w:val="ListBullet30"/>
      <w:lvlText w:val="–"/>
      <w:lvlJc w:val="left"/>
      <w:pPr>
        <w:ind w:left="1641" w:hanging="547"/>
      </w:pPr>
      <w:rPr>
        <w:rFonts w:ascii="Times New Roman" w:hAnsi="Times New Roman" w:cs="Times New Roman" w:hint="default"/>
        <w:color w:val="auto"/>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5" w15:restartNumberingAfterBreak="0">
    <w:nsid w:val="233C5B6B"/>
    <w:multiLevelType w:val="multilevel"/>
    <w:tmpl w:val="CDFE2F70"/>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lowerLetter"/>
      <w:pStyle w:val="ParaLevel4"/>
      <w:lvlText w:val="%4."/>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7"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41D73E2"/>
    <w:multiLevelType w:val="hybridMultilevel"/>
    <w:tmpl w:val="1E6444D0"/>
    <w:lvl w:ilvl="0" w:tplc="04090001">
      <w:start w:val="1"/>
      <w:numFmt w:val="bullet"/>
      <w:pStyle w:val="ListBullet0"/>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F2D7E00"/>
    <w:multiLevelType w:val="hybridMultilevel"/>
    <w:tmpl w:val="1F08F988"/>
    <w:styleLink w:val="IFACBulletList111"/>
    <w:lvl w:ilvl="0" w:tplc="D9949C58">
      <w:start w:val="1"/>
      <w:numFmt w:val="lowerRoman"/>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8D53F6"/>
    <w:multiLevelType w:val="multilevel"/>
    <w:tmpl w:val="1A8AA198"/>
    <w:numStyleLink w:val="AUASBListBullets"/>
  </w:abstractNum>
  <w:abstractNum w:abstractNumId="11" w15:restartNumberingAfterBreak="0">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9B5AFE"/>
    <w:multiLevelType w:val="hybridMultilevel"/>
    <w:tmpl w:val="C5CCB848"/>
    <w:lvl w:ilvl="0" w:tplc="04090001">
      <w:start w:val="1"/>
      <w:numFmt w:val="bullet"/>
      <w:pStyle w:val="ListBullet20"/>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28835443">
    <w:abstractNumId w:val="1"/>
  </w:num>
  <w:num w:numId="2" w16cid:durableId="1236664721">
    <w:abstractNumId w:val="10"/>
  </w:num>
  <w:num w:numId="3" w16cid:durableId="1642033998">
    <w:abstractNumId w:val="6"/>
  </w:num>
  <w:num w:numId="4" w16cid:durableId="1196117211">
    <w:abstractNumId w:val="3"/>
    <w:lvlOverride w:ilvl="0">
      <w:lvl w:ilvl="0">
        <w:start w:val="1"/>
        <w:numFmt w:val="decimal"/>
        <w:pStyle w:val="AParaLevel1"/>
        <w:lvlText w:val="A%1."/>
        <w:lvlJc w:val="left"/>
        <w:pPr>
          <w:ind w:left="709" w:hanging="709"/>
        </w:pPr>
        <w:rPr>
          <w:rFonts w:hint="default"/>
          <w:i w:val="0"/>
          <w:iCs w:val="0"/>
          <w:vertAlign w:val="baseline"/>
        </w:rPr>
      </w:lvl>
    </w:lvlOverride>
  </w:num>
  <w:num w:numId="5" w16cid:durableId="916791499">
    <w:abstractNumId w:val="5"/>
  </w:num>
  <w:num w:numId="6" w16cid:durableId="1105491902">
    <w:abstractNumId w:val="2"/>
  </w:num>
  <w:num w:numId="7" w16cid:durableId="990448175">
    <w:abstractNumId w:val="0"/>
  </w:num>
  <w:num w:numId="8" w16cid:durableId="6084385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6843643">
    <w:abstractNumId w:val="9"/>
  </w:num>
  <w:num w:numId="10" w16cid:durableId="1076783843">
    <w:abstractNumId w:val="4"/>
  </w:num>
  <w:num w:numId="11" w16cid:durableId="5596625">
    <w:abstractNumId w:val="8"/>
  </w:num>
  <w:num w:numId="12" w16cid:durableId="584457657">
    <w:abstractNumId w:val="12"/>
  </w:num>
  <w:num w:numId="13" w16cid:durableId="222375508">
    <w:abstractNumId w:val="3"/>
  </w:num>
  <w:num w:numId="14" w16cid:durableId="511796678">
    <w:abstractNumId w:val="11"/>
  </w:num>
  <w:num w:numId="15" w16cid:durableId="4314384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2399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silver,#eaeae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8F"/>
    <w:rsid w:val="00002BAA"/>
    <w:rsid w:val="0000664A"/>
    <w:rsid w:val="00010441"/>
    <w:rsid w:val="00015F83"/>
    <w:rsid w:val="0002554A"/>
    <w:rsid w:val="00025AD8"/>
    <w:rsid w:val="00027477"/>
    <w:rsid w:val="000322E3"/>
    <w:rsid w:val="00036E88"/>
    <w:rsid w:val="00053983"/>
    <w:rsid w:val="00055043"/>
    <w:rsid w:val="00055F8A"/>
    <w:rsid w:val="00060924"/>
    <w:rsid w:val="00060E1F"/>
    <w:rsid w:val="00061C75"/>
    <w:rsid w:val="0007330C"/>
    <w:rsid w:val="00081548"/>
    <w:rsid w:val="0008431E"/>
    <w:rsid w:val="000874EA"/>
    <w:rsid w:val="00090FD2"/>
    <w:rsid w:val="0009187C"/>
    <w:rsid w:val="00096056"/>
    <w:rsid w:val="00096442"/>
    <w:rsid w:val="00097BDA"/>
    <w:rsid w:val="000A2BD4"/>
    <w:rsid w:val="000A2F4F"/>
    <w:rsid w:val="000B3E17"/>
    <w:rsid w:val="000B579F"/>
    <w:rsid w:val="000C48B6"/>
    <w:rsid w:val="000D1A44"/>
    <w:rsid w:val="000D243E"/>
    <w:rsid w:val="000D2B1B"/>
    <w:rsid w:val="000E031D"/>
    <w:rsid w:val="000E5558"/>
    <w:rsid w:val="000F0B1E"/>
    <w:rsid w:val="000F486C"/>
    <w:rsid w:val="000F5885"/>
    <w:rsid w:val="000F6CF5"/>
    <w:rsid w:val="000F7F3E"/>
    <w:rsid w:val="0010387F"/>
    <w:rsid w:val="00105B19"/>
    <w:rsid w:val="001133B4"/>
    <w:rsid w:val="00115E2C"/>
    <w:rsid w:val="00116994"/>
    <w:rsid w:val="00120A7A"/>
    <w:rsid w:val="00127A11"/>
    <w:rsid w:val="001321AE"/>
    <w:rsid w:val="00135FAD"/>
    <w:rsid w:val="00137801"/>
    <w:rsid w:val="00154FC1"/>
    <w:rsid w:val="00174361"/>
    <w:rsid w:val="00176DC0"/>
    <w:rsid w:val="00177785"/>
    <w:rsid w:val="00180E44"/>
    <w:rsid w:val="00184705"/>
    <w:rsid w:val="00191F5E"/>
    <w:rsid w:val="0019204C"/>
    <w:rsid w:val="001B4D8F"/>
    <w:rsid w:val="001B5857"/>
    <w:rsid w:val="001C00FE"/>
    <w:rsid w:val="001C31AF"/>
    <w:rsid w:val="001C671A"/>
    <w:rsid w:val="001C6A39"/>
    <w:rsid w:val="001D079E"/>
    <w:rsid w:val="001E6AF6"/>
    <w:rsid w:val="001E7E0F"/>
    <w:rsid w:val="001F1F96"/>
    <w:rsid w:val="001F4611"/>
    <w:rsid w:val="001F7CA3"/>
    <w:rsid w:val="0020277B"/>
    <w:rsid w:val="00205D78"/>
    <w:rsid w:val="002067FB"/>
    <w:rsid w:val="00206C35"/>
    <w:rsid w:val="00211770"/>
    <w:rsid w:val="002127F0"/>
    <w:rsid w:val="0021562C"/>
    <w:rsid w:val="00221ADE"/>
    <w:rsid w:val="00221E62"/>
    <w:rsid w:val="00222D31"/>
    <w:rsid w:val="002279F7"/>
    <w:rsid w:val="002321A7"/>
    <w:rsid w:val="002349F4"/>
    <w:rsid w:val="00236195"/>
    <w:rsid w:val="00237187"/>
    <w:rsid w:val="0025349C"/>
    <w:rsid w:val="00262DBD"/>
    <w:rsid w:val="002670BB"/>
    <w:rsid w:val="00267165"/>
    <w:rsid w:val="002703CE"/>
    <w:rsid w:val="00270E3E"/>
    <w:rsid w:val="00273118"/>
    <w:rsid w:val="00274FCE"/>
    <w:rsid w:val="0027683F"/>
    <w:rsid w:val="00276975"/>
    <w:rsid w:val="00277A56"/>
    <w:rsid w:val="00287D3A"/>
    <w:rsid w:val="002921BB"/>
    <w:rsid w:val="002A052F"/>
    <w:rsid w:val="002A48E8"/>
    <w:rsid w:val="002B6464"/>
    <w:rsid w:val="002C182F"/>
    <w:rsid w:val="002D3424"/>
    <w:rsid w:val="002D5EC1"/>
    <w:rsid w:val="002E341F"/>
    <w:rsid w:val="002E3500"/>
    <w:rsid w:val="002E6E86"/>
    <w:rsid w:val="003012E2"/>
    <w:rsid w:val="00301C19"/>
    <w:rsid w:val="00306690"/>
    <w:rsid w:val="00316D36"/>
    <w:rsid w:val="0031755C"/>
    <w:rsid w:val="00323CAF"/>
    <w:rsid w:val="00324E2F"/>
    <w:rsid w:val="00325C17"/>
    <w:rsid w:val="00331C6B"/>
    <w:rsid w:val="0033215A"/>
    <w:rsid w:val="003339FF"/>
    <w:rsid w:val="00334469"/>
    <w:rsid w:val="00334F5D"/>
    <w:rsid w:val="00340BA9"/>
    <w:rsid w:val="00344C08"/>
    <w:rsid w:val="00344C1E"/>
    <w:rsid w:val="003522A7"/>
    <w:rsid w:val="00353D30"/>
    <w:rsid w:val="003576E9"/>
    <w:rsid w:val="00361C73"/>
    <w:rsid w:val="0036385A"/>
    <w:rsid w:val="003663DE"/>
    <w:rsid w:val="00373275"/>
    <w:rsid w:val="0037548D"/>
    <w:rsid w:val="00375ED7"/>
    <w:rsid w:val="00381F18"/>
    <w:rsid w:val="003821B7"/>
    <w:rsid w:val="003929D0"/>
    <w:rsid w:val="0039560C"/>
    <w:rsid w:val="003966B3"/>
    <w:rsid w:val="0039670E"/>
    <w:rsid w:val="003A03DE"/>
    <w:rsid w:val="003A0F68"/>
    <w:rsid w:val="003B0087"/>
    <w:rsid w:val="003B0290"/>
    <w:rsid w:val="003B366A"/>
    <w:rsid w:val="003D45E7"/>
    <w:rsid w:val="003D62C4"/>
    <w:rsid w:val="003F7094"/>
    <w:rsid w:val="003F7410"/>
    <w:rsid w:val="004012DF"/>
    <w:rsid w:val="00402926"/>
    <w:rsid w:val="00404E72"/>
    <w:rsid w:val="00407B0D"/>
    <w:rsid w:val="004123DE"/>
    <w:rsid w:val="004230B8"/>
    <w:rsid w:val="00437E0A"/>
    <w:rsid w:val="00441C26"/>
    <w:rsid w:val="00442D2A"/>
    <w:rsid w:val="00453D65"/>
    <w:rsid w:val="00457427"/>
    <w:rsid w:val="0046094D"/>
    <w:rsid w:val="00460CC8"/>
    <w:rsid w:val="0046521C"/>
    <w:rsid w:val="00470C0A"/>
    <w:rsid w:val="00475780"/>
    <w:rsid w:val="004A003C"/>
    <w:rsid w:val="004A1813"/>
    <w:rsid w:val="004A2BAC"/>
    <w:rsid w:val="004A3EF5"/>
    <w:rsid w:val="004A5CC0"/>
    <w:rsid w:val="004A74D6"/>
    <w:rsid w:val="004B031D"/>
    <w:rsid w:val="004B5029"/>
    <w:rsid w:val="004B7AC4"/>
    <w:rsid w:val="004C1208"/>
    <w:rsid w:val="004C6639"/>
    <w:rsid w:val="004D0F47"/>
    <w:rsid w:val="004D3084"/>
    <w:rsid w:val="004D4AA7"/>
    <w:rsid w:val="004D4D03"/>
    <w:rsid w:val="004E18BE"/>
    <w:rsid w:val="004E3BEF"/>
    <w:rsid w:val="004E4B90"/>
    <w:rsid w:val="004E5B83"/>
    <w:rsid w:val="004F470E"/>
    <w:rsid w:val="004F6CE7"/>
    <w:rsid w:val="00515DAC"/>
    <w:rsid w:val="005179D4"/>
    <w:rsid w:val="005202B9"/>
    <w:rsid w:val="005213D3"/>
    <w:rsid w:val="005214C9"/>
    <w:rsid w:val="00525740"/>
    <w:rsid w:val="0052624B"/>
    <w:rsid w:val="005420DC"/>
    <w:rsid w:val="00543D59"/>
    <w:rsid w:val="00546141"/>
    <w:rsid w:val="00547B70"/>
    <w:rsid w:val="00550EEE"/>
    <w:rsid w:val="0055161D"/>
    <w:rsid w:val="0055464E"/>
    <w:rsid w:val="00556317"/>
    <w:rsid w:val="00560ABA"/>
    <w:rsid w:val="0056242F"/>
    <w:rsid w:val="00564BA2"/>
    <w:rsid w:val="00566B6C"/>
    <w:rsid w:val="00575E6B"/>
    <w:rsid w:val="0058103D"/>
    <w:rsid w:val="00590D81"/>
    <w:rsid w:val="005A03AD"/>
    <w:rsid w:val="005A138F"/>
    <w:rsid w:val="005A3171"/>
    <w:rsid w:val="005A4DEE"/>
    <w:rsid w:val="005A5582"/>
    <w:rsid w:val="005B3B58"/>
    <w:rsid w:val="005D143D"/>
    <w:rsid w:val="005D437F"/>
    <w:rsid w:val="005E29AF"/>
    <w:rsid w:val="005E2A3D"/>
    <w:rsid w:val="005E2BAF"/>
    <w:rsid w:val="005E3570"/>
    <w:rsid w:val="005E6F38"/>
    <w:rsid w:val="005F3FBD"/>
    <w:rsid w:val="005F75AD"/>
    <w:rsid w:val="00600A5A"/>
    <w:rsid w:val="006014A0"/>
    <w:rsid w:val="00610C7D"/>
    <w:rsid w:val="00612F73"/>
    <w:rsid w:val="00620712"/>
    <w:rsid w:val="00623CAE"/>
    <w:rsid w:val="006240E7"/>
    <w:rsid w:val="006277DE"/>
    <w:rsid w:val="00627868"/>
    <w:rsid w:val="0063332E"/>
    <w:rsid w:val="00635AB3"/>
    <w:rsid w:val="00635B00"/>
    <w:rsid w:val="0063639C"/>
    <w:rsid w:val="006375F2"/>
    <w:rsid w:val="0064015F"/>
    <w:rsid w:val="00643057"/>
    <w:rsid w:val="00643692"/>
    <w:rsid w:val="006504F5"/>
    <w:rsid w:val="00660A84"/>
    <w:rsid w:val="00665D70"/>
    <w:rsid w:val="006667D5"/>
    <w:rsid w:val="00674DD2"/>
    <w:rsid w:val="006923C1"/>
    <w:rsid w:val="00692654"/>
    <w:rsid w:val="006960CD"/>
    <w:rsid w:val="006A1F8C"/>
    <w:rsid w:val="006B2AAA"/>
    <w:rsid w:val="006B58C5"/>
    <w:rsid w:val="006C02EE"/>
    <w:rsid w:val="006C02FE"/>
    <w:rsid w:val="006E419A"/>
    <w:rsid w:val="006E6D02"/>
    <w:rsid w:val="006E70F4"/>
    <w:rsid w:val="007038FF"/>
    <w:rsid w:val="00707FCB"/>
    <w:rsid w:val="0072192C"/>
    <w:rsid w:val="007222BD"/>
    <w:rsid w:val="00722F13"/>
    <w:rsid w:val="00731F63"/>
    <w:rsid w:val="007449B9"/>
    <w:rsid w:val="0074573B"/>
    <w:rsid w:val="00752ECD"/>
    <w:rsid w:val="0075769C"/>
    <w:rsid w:val="00774EB5"/>
    <w:rsid w:val="00775444"/>
    <w:rsid w:val="00775CE7"/>
    <w:rsid w:val="00780963"/>
    <w:rsid w:val="00782360"/>
    <w:rsid w:val="00782A0E"/>
    <w:rsid w:val="00790084"/>
    <w:rsid w:val="00794CF5"/>
    <w:rsid w:val="007968DF"/>
    <w:rsid w:val="007A03F7"/>
    <w:rsid w:val="007A231E"/>
    <w:rsid w:val="007A5371"/>
    <w:rsid w:val="007B3509"/>
    <w:rsid w:val="007B449F"/>
    <w:rsid w:val="007B5ACC"/>
    <w:rsid w:val="007B60DF"/>
    <w:rsid w:val="007C1955"/>
    <w:rsid w:val="007C3486"/>
    <w:rsid w:val="007C4C65"/>
    <w:rsid w:val="007C53C4"/>
    <w:rsid w:val="007C6E71"/>
    <w:rsid w:val="007D2274"/>
    <w:rsid w:val="007D45AA"/>
    <w:rsid w:val="007D7A32"/>
    <w:rsid w:val="007E0A1C"/>
    <w:rsid w:val="007F0278"/>
    <w:rsid w:val="007F0D16"/>
    <w:rsid w:val="007F3C25"/>
    <w:rsid w:val="007F4980"/>
    <w:rsid w:val="008013F4"/>
    <w:rsid w:val="00806A9F"/>
    <w:rsid w:val="00811644"/>
    <w:rsid w:val="0081258C"/>
    <w:rsid w:val="00822983"/>
    <w:rsid w:val="00823E2E"/>
    <w:rsid w:val="00831A2F"/>
    <w:rsid w:val="00835E48"/>
    <w:rsid w:val="00836A49"/>
    <w:rsid w:val="008546BE"/>
    <w:rsid w:val="00857A6F"/>
    <w:rsid w:val="00857FA6"/>
    <w:rsid w:val="008636B6"/>
    <w:rsid w:val="00870864"/>
    <w:rsid w:val="00871AF5"/>
    <w:rsid w:val="00872113"/>
    <w:rsid w:val="008753FC"/>
    <w:rsid w:val="00880310"/>
    <w:rsid w:val="008809E8"/>
    <w:rsid w:val="008844E4"/>
    <w:rsid w:val="0088494E"/>
    <w:rsid w:val="00885F19"/>
    <w:rsid w:val="008917B9"/>
    <w:rsid w:val="008B12FD"/>
    <w:rsid w:val="008B34CB"/>
    <w:rsid w:val="008B5F38"/>
    <w:rsid w:val="008B6039"/>
    <w:rsid w:val="008B6960"/>
    <w:rsid w:val="008C24D3"/>
    <w:rsid w:val="008D1AEA"/>
    <w:rsid w:val="008D2D60"/>
    <w:rsid w:val="008D5C90"/>
    <w:rsid w:val="008D5F47"/>
    <w:rsid w:val="008E386B"/>
    <w:rsid w:val="008E3A23"/>
    <w:rsid w:val="008E3A32"/>
    <w:rsid w:val="008F311F"/>
    <w:rsid w:val="008F418D"/>
    <w:rsid w:val="009019AB"/>
    <w:rsid w:val="00905991"/>
    <w:rsid w:val="00907778"/>
    <w:rsid w:val="00911FAD"/>
    <w:rsid w:val="00916BBD"/>
    <w:rsid w:val="00923773"/>
    <w:rsid w:val="00926344"/>
    <w:rsid w:val="00926C59"/>
    <w:rsid w:val="009307AE"/>
    <w:rsid w:val="00933275"/>
    <w:rsid w:val="0093567D"/>
    <w:rsid w:val="00942046"/>
    <w:rsid w:val="00951D1B"/>
    <w:rsid w:val="00953674"/>
    <w:rsid w:val="0095465D"/>
    <w:rsid w:val="00957A1E"/>
    <w:rsid w:val="00960A96"/>
    <w:rsid w:val="00963076"/>
    <w:rsid w:val="00965ABE"/>
    <w:rsid w:val="00974623"/>
    <w:rsid w:val="00983334"/>
    <w:rsid w:val="009842C7"/>
    <w:rsid w:val="0098703D"/>
    <w:rsid w:val="00991A20"/>
    <w:rsid w:val="00995437"/>
    <w:rsid w:val="009960AD"/>
    <w:rsid w:val="009A19F9"/>
    <w:rsid w:val="009A353F"/>
    <w:rsid w:val="009A4297"/>
    <w:rsid w:val="009A6637"/>
    <w:rsid w:val="009A7930"/>
    <w:rsid w:val="009A7ECB"/>
    <w:rsid w:val="009C471A"/>
    <w:rsid w:val="009C65C4"/>
    <w:rsid w:val="009E151F"/>
    <w:rsid w:val="009E3D70"/>
    <w:rsid w:val="009E505E"/>
    <w:rsid w:val="009F09E9"/>
    <w:rsid w:val="009F566D"/>
    <w:rsid w:val="009F6A28"/>
    <w:rsid w:val="009F7127"/>
    <w:rsid w:val="009F71C6"/>
    <w:rsid w:val="00A01544"/>
    <w:rsid w:val="00A0217F"/>
    <w:rsid w:val="00A02FE2"/>
    <w:rsid w:val="00A04AC3"/>
    <w:rsid w:val="00A07812"/>
    <w:rsid w:val="00A12929"/>
    <w:rsid w:val="00A134B2"/>
    <w:rsid w:val="00A13EDD"/>
    <w:rsid w:val="00A17611"/>
    <w:rsid w:val="00A22168"/>
    <w:rsid w:val="00A2230A"/>
    <w:rsid w:val="00A22AC3"/>
    <w:rsid w:val="00A25D66"/>
    <w:rsid w:val="00A274CB"/>
    <w:rsid w:val="00A30131"/>
    <w:rsid w:val="00A34445"/>
    <w:rsid w:val="00A513B3"/>
    <w:rsid w:val="00A57600"/>
    <w:rsid w:val="00A5777C"/>
    <w:rsid w:val="00A820FC"/>
    <w:rsid w:val="00A824CA"/>
    <w:rsid w:val="00A8621D"/>
    <w:rsid w:val="00A87332"/>
    <w:rsid w:val="00A87D18"/>
    <w:rsid w:val="00A93816"/>
    <w:rsid w:val="00A96DC0"/>
    <w:rsid w:val="00A97FE8"/>
    <w:rsid w:val="00AA26E8"/>
    <w:rsid w:val="00AA46D1"/>
    <w:rsid w:val="00AB06AF"/>
    <w:rsid w:val="00AB4823"/>
    <w:rsid w:val="00AB4F11"/>
    <w:rsid w:val="00AB58CB"/>
    <w:rsid w:val="00AB71DE"/>
    <w:rsid w:val="00AD41F7"/>
    <w:rsid w:val="00AE0A2A"/>
    <w:rsid w:val="00AE2865"/>
    <w:rsid w:val="00AE6E13"/>
    <w:rsid w:val="00AF2F98"/>
    <w:rsid w:val="00B010D6"/>
    <w:rsid w:val="00B05ECA"/>
    <w:rsid w:val="00B069B2"/>
    <w:rsid w:val="00B11FDD"/>
    <w:rsid w:val="00B12114"/>
    <w:rsid w:val="00B20D81"/>
    <w:rsid w:val="00B22D4D"/>
    <w:rsid w:val="00B24AEF"/>
    <w:rsid w:val="00B26799"/>
    <w:rsid w:val="00B275CD"/>
    <w:rsid w:val="00B30FC8"/>
    <w:rsid w:val="00B314B2"/>
    <w:rsid w:val="00B31D9A"/>
    <w:rsid w:val="00B37C0F"/>
    <w:rsid w:val="00B44BFE"/>
    <w:rsid w:val="00B57011"/>
    <w:rsid w:val="00B63399"/>
    <w:rsid w:val="00B6413F"/>
    <w:rsid w:val="00B74ABB"/>
    <w:rsid w:val="00B74DB7"/>
    <w:rsid w:val="00B755A2"/>
    <w:rsid w:val="00B75A60"/>
    <w:rsid w:val="00B82E53"/>
    <w:rsid w:val="00B865D4"/>
    <w:rsid w:val="00B900ED"/>
    <w:rsid w:val="00B937B7"/>
    <w:rsid w:val="00B93CB2"/>
    <w:rsid w:val="00B96E2D"/>
    <w:rsid w:val="00B9774C"/>
    <w:rsid w:val="00BA3B2A"/>
    <w:rsid w:val="00BB32AA"/>
    <w:rsid w:val="00BD1406"/>
    <w:rsid w:val="00BD67FE"/>
    <w:rsid w:val="00BD7327"/>
    <w:rsid w:val="00BE1727"/>
    <w:rsid w:val="00BE19ED"/>
    <w:rsid w:val="00BE42CC"/>
    <w:rsid w:val="00BE65DA"/>
    <w:rsid w:val="00BF1A07"/>
    <w:rsid w:val="00BF3652"/>
    <w:rsid w:val="00BF6C44"/>
    <w:rsid w:val="00BF7089"/>
    <w:rsid w:val="00C03063"/>
    <w:rsid w:val="00C055BC"/>
    <w:rsid w:val="00C119A3"/>
    <w:rsid w:val="00C12791"/>
    <w:rsid w:val="00C133EB"/>
    <w:rsid w:val="00C15E0C"/>
    <w:rsid w:val="00C21D79"/>
    <w:rsid w:val="00C23C98"/>
    <w:rsid w:val="00C2414E"/>
    <w:rsid w:val="00C24296"/>
    <w:rsid w:val="00C243E1"/>
    <w:rsid w:val="00C25B59"/>
    <w:rsid w:val="00C35CCF"/>
    <w:rsid w:val="00C40E16"/>
    <w:rsid w:val="00C4112C"/>
    <w:rsid w:val="00C54E0E"/>
    <w:rsid w:val="00C6291E"/>
    <w:rsid w:val="00C649F8"/>
    <w:rsid w:val="00C74538"/>
    <w:rsid w:val="00C83140"/>
    <w:rsid w:val="00C94B0E"/>
    <w:rsid w:val="00CA1BB5"/>
    <w:rsid w:val="00CA27DF"/>
    <w:rsid w:val="00CA3C49"/>
    <w:rsid w:val="00CB4CE4"/>
    <w:rsid w:val="00CC1473"/>
    <w:rsid w:val="00CC7C4B"/>
    <w:rsid w:val="00CC7ED2"/>
    <w:rsid w:val="00CC7EFB"/>
    <w:rsid w:val="00CD45D9"/>
    <w:rsid w:val="00CD7588"/>
    <w:rsid w:val="00CD7AC2"/>
    <w:rsid w:val="00CD7D09"/>
    <w:rsid w:val="00CE7720"/>
    <w:rsid w:val="00CF0B7F"/>
    <w:rsid w:val="00CF14C2"/>
    <w:rsid w:val="00CF42BF"/>
    <w:rsid w:val="00CF6CF8"/>
    <w:rsid w:val="00D0132B"/>
    <w:rsid w:val="00D057D0"/>
    <w:rsid w:val="00D07DF0"/>
    <w:rsid w:val="00D14EA9"/>
    <w:rsid w:val="00D334C9"/>
    <w:rsid w:val="00D34197"/>
    <w:rsid w:val="00D345DC"/>
    <w:rsid w:val="00D3577C"/>
    <w:rsid w:val="00D45D46"/>
    <w:rsid w:val="00D51EB7"/>
    <w:rsid w:val="00D61FF9"/>
    <w:rsid w:val="00D6222C"/>
    <w:rsid w:val="00D6493A"/>
    <w:rsid w:val="00D66EEE"/>
    <w:rsid w:val="00D6750F"/>
    <w:rsid w:val="00D6765B"/>
    <w:rsid w:val="00D715D6"/>
    <w:rsid w:val="00D718D4"/>
    <w:rsid w:val="00D749E7"/>
    <w:rsid w:val="00D764EF"/>
    <w:rsid w:val="00D84451"/>
    <w:rsid w:val="00D84CF6"/>
    <w:rsid w:val="00D93B38"/>
    <w:rsid w:val="00DA75CC"/>
    <w:rsid w:val="00DC7F93"/>
    <w:rsid w:val="00DD26CF"/>
    <w:rsid w:val="00DD35F2"/>
    <w:rsid w:val="00DD5DB8"/>
    <w:rsid w:val="00DD6627"/>
    <w:rsid w:val="00DE43DB"/>
    <w:rsid w:val="00DF2311"/>
    <w:rsid w:val="00E0612B"/>
    <w:rsid w:val="00E11CEC"/>
    <w:rsid w:val="00E23BCC"/>
    <w:rsid w:val="00E30C62"/>
    <w:rsid w:val="00E45F0B"/>
    <w:rsid w:val="00E50216"/>
    <w:rsid w:val="00E53B4F"/>
    <w:rsid w:val="00E6153B"/>
    <w:rsid w:val="00E71E3D"/>
    <w:rsid w:val="00E837BF"/>
    <w:rsid w:val="00E861E3"/>
    <w:rsid w:val="00E87FAF"/>
    <w:rsid w:val="00E91140"/>
    <w:rsid w:val="00E92877"/>
    <w:rsid w:val="00E92FFB"/>
    <w:rsid w:val="00E948F0"/>
    <w:rsid w:val="00E94C08"/>
    <w:rsid w:val="00EA20B8"/>
    <w:rsid w:val="00EA4059"/>
    <w:rsid w:val="00EA4B58"/>
    <w:rsid w:val="00EA541F"/>
    <w:rsid w:val="00ED013D"/>
    <w:rsid w:val="00EE01CE"/>
    <w:rsid w:val="00EE1F8F"/>
    <w:rsid w:val="00EE2925"/>
    <w:rsid w:val="00EF4389"/>
    <w:rsid w:val="00EF5357"/>
    <w:rsid w:val="00F018EB"/>
    <w:rsid w:val="00F047BA"/>
    <w:rsid w:val="00F0700A"/>
    <w:rsid w:val="00F15991"/>
    <w:rsid w:val="00F211CE"/>
    <w:rsid w:val="00F2433C"/>
    <w:rsid w:val="00F36AE3"/>
    <w:rsid w:val="00F36BB0"/>
    <w:rsid w:val="00F45376"/>
    <w:rsid w:val="00F45DF3"/>
    <w:rsid w:val="00F46978"/>
    <w:rsid w:val="00F500CA"/>
    <w:rsid w:val="00F51AA3"/>
    <w:rsid w:val="00F740E2"/>
    <w:rsid w:val="00F839F7"/>
    <w:rsid w:val="00F84650"/>
    <w:rsid w:val="00F91F63"/>
    <w:rsid w:val="00F93A40"/>
    <w:rsid w:val="00F94840"/>
    <w:rsid w:val="00F975C4"/>
    <w:rsid w:val="00FA5EA0"/>
    <w:rsid w:val="00FA700C"/>
    <w:rsid w:val="00FA7658"/>
    <w:rsid w:val="00FB0FC1"/>
    <w:rsid w:val="00FB492A"/>
    <w:rsid w:val="00FD2480"/>
    <w:rsid w:val="00FD7138"/>
    <w:rsid w:val="00FE2DB7"/>
    <w:rsid w:val="00FE77C5"/>
    <w:rsid w:val="00FF01B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2E31B8F1"/>
  <w15:docId w15:val="{10546616-4A17-469C-8B29-6A49ED24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4" w:uiPriority="3" w:qFormat="1"/>
    <w:lsdException w:name="heading 5" w:uiPriority="3"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EC1"/>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665D70"/>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665D70"/>
    <w:pPr>
      <w:keepNext/>
      <w:spacing w:after="200" w:line="260" w:lineRule="exact"/>
      <w:outlineLvl w:val="4"/>
    </w:pPr>
    <w:rPr>
      <w:b/>
      <w:bCs/>
      <w:iCs/>
      <w:sz w:val="26"/>
      <w:szCs w:val="26"/>
    </w:rPr>
  </w:style>
  <w:style w:type="paragraph" w:styleId="Heading6">
    <w:name w:val="heading 6"/>
    <w:basedOn w:val="Heading5"/>
    <w:next w:val="ParaLevel1"/>
    <w:link w:val="Heading6Char"/>
    <w:uiPriority w:val="3"/>
    <w:qFormat/>
    <w:rsid w:val="00665D70"/>
    <w:pPr>
      <w:spacing w:line="220" w:lineRule="exact"/>
      <w:outlineLvl w:val="5"/>
    </w:pPr>
    <w:rPr>
      <w:bCs w:val="0"/>
      <w:sz w:val="22"/>
      <w:szCs w:val="22"/>
    </w:rPr>
  </w:style>
  <w:style w:type="paragraph" w:styleId="Heading7">
    <w:name w:val="heading 7"/>
    <w:basedOn w:val="Heading6"/>
    <w:next w:val="ParaLevel1"/>
    <w:uiPriority w:val="3"/>
    <w:qFormat/>
    <w:rsid w:val="00E87FAF"/>
    <w:pPr>
      <w:outlineLvl w:val="6"/>
    </w:pPr>
    <w:rPr>
      <w:b w:val="0"/>
      <w:i/>
      <w:szCs w:val="24"/>
    </w:rPr>
  </w:style>
  <w:style w:type="paragraph" w:styleId="Heading8">
    <w:name w:val="heading 8"/>
    <w:basedOn w:val="Heading6"/>
    <w:next w:val="ParaLevel1"/>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link w:val="FootnoteTextChar"/>
    <w:rsid w:val="00752ECD"/>
    <w:pPr>
      <w:keepLines/>
      <w:spacing w:line="160" w:lineRule="exact"/>
      <w:ind w:left="284" w:hanging="284"/>
    </w:pPr>
    <w:rPr>
      <w:sz w:val="16"/>
    </w:rPr>
  </w:style>
  <w:style w:type="paragraph" w:customStyle="1" w:styleId="ListBullet">
    <w:name w:val="ListBullet"/>
    <w:basedOn w:val="ParaPlain"/>
    <w:uiPriority w:val="2"/>
    <w:qFormat/>
    <w:rsid w:val="00AE0A2A"/>
    <w:pPr>
      <w:numPr>
        <w:numId w:val="2"/>
      </w:numPr>
      <w:ind w:left="1418"/>
      <w:outlineLvl w:val="0"/>
    </w:pPr>
  </w:style>
  <w:style w:type="paragraph" w:customStyle="1" w:styleId="ParaLevel1">
    <w:name w:val="ParaLevel1"/>
    <w:basedOn w:val="ParaPlain"/>
    <w:uiPriority w:val="2"/>
    <w:qFormat/>
    <w:rsid w:val="00B937B7"/>
    <w:pPr>
      <w:numPr>
        <w:numId w:val="6"/>
      </w:numPr>
    </w:pPr>
  </w:style>
  <w:style w:type="paragraph" w:customStyle="1" w:styleId="ParaLevel2">
    <w:name w:val="ParaLevel2"/>
    <w:basedOn w:val="ParaPlain"/>
    <w:uiPriority w:val="2"/>
    <w:qFormat/>
    <w:rsid w:val="00B937B7"/>
    <w:pPr>
      <w:numPr>
        <w:ilvl w:val="1"/>
        <w:numId w:val="6"/>
      </w:numPr>
    </w:pPr>
  </w:style>
  <w:style w:type="paragraph" w:customStyle="1" w:styleId="ParaLevel3">
    <w:name w:val="ParaLevel3"/>
    <w:basedOn w:val="ParaPlain"/>
    <w:uiPriority w:val="2"/>
    <w:qFormat/>
    <w:rsid w:val="00B937B7"/>
    <w:pPr>
      <w:numPr>
        <w:ilvl w:val="2"/>
        <w:numId w:val="6"/>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665D70"/>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665D70"/>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9842C7"/>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B937B7"/>
    <w:pPr>
      <w:numPr>
        <w:numId w:val="4"/>
      </w:numPr>
      <w:outlineLvl w:val="0"/>
    </w:pPr>
  </w:style>
  <w:style w:type="paragraph" w:customStyle="1" w:styleId="ContentsItem">
    <w:name w:val="ContentsItem"/>
    <w:basedOn w:val="Normal"/>
    <w:semiHidden/>
    <w:rsid w:val="002D5EC1"/>
    <w:pPr>
      <w:tabs>
        <w:tab w:val="left" w:leader="dot" w:pos="8278"/>
        <w:tab w:val="right" w:pos="9072"/>
      </w:tabs>
      <w:spacing w:before="120"/>
      <w:ind w:left="142" w:right="1134" w:hanging="142"/>
    </w:pPr>
  </w:style>
  <w:style w:type="character" w:styleId="FootnoteReference">
    <w:name w:val="footnote reference"/>
    <w:aliases w:val="Footnote reference number,Footnote symbol,note TESI,footnote reference0"/>
    <w:basedOn w:val="DefaultParagraphFont"/>
    <w:uiPriority w:val="7"/>
    <w:qFormat/>
    <w:rsid w:val="0033215A"/>
    <w:rPr>
      <w:sz w:val="22"/>
      <w:vertAlign w:val="superscript"/>
    </w:rPr>
  </w:style>
  <w:style w:type="paragraph" w:customStyle="1" w:styleId="ListBullet2">
    <w:name w:val="ListBullet2"/>
    <w:basedOn w:val="ParaPlain"/>
    <w:uiPriority w:val="2"/>
    <w:qFormat/>
    <w:rsid w:val="00AE0A2A"/>
    <w:pPr>
      <w:numPr>
        <w:ilvl w:val="1"/>
        <w:numId w:val="2"/>
      </w:numPr>
      <w:ind w:left="2127"/>
      <w:outlineLvl w:val="1"/>
    </w:pPr>
  </w:style>
  <w:style w:type="paragraph" w:customStyle="1" w:styleId="ListBullet3">
    <w:name w:val="ListBullet3"/>
    <w:basedOn w:val="ParaPlain"/>
    <w:uiPriority w:val="2"/>
    <w:qFormat/>
    <w:rsid w:val="00AE0A2A"/>
    <w:pPr>
      <w:numPr>
        <w:ilvl w:val="2"/>
        <w:numId w:val="2"/>
      </w:numPr>
      <w:ind w:left="2835"/>
      <w:outlineLvl w:val="2"/>
    </w:pPr>
  </w:style>
  <w:style w:type="paragraph" w:customStyle="1" w:styleId="ListBullet4">
    <w:name w:val="ListBullet4"/>
    <w:basedOn w:val="ParaPlain"/>
    <w:uiPriority w:val="2"/>
    <w:qFormat/>
    <w:rsid w:val="00AE0A2A"/>
    <w:pPr>
      <w:numPr>
        <w:ilvl w:val="3"/>
        <w:numId w:val="2"/>
      </w:numPr>
      <w:ind w:left="3544"/>
      <w:outlineLvl w:val="3"/>
    </w:pPr>
  </w:style>
  <w:style w:type="paragraph" w:customStyle="1" w:styleId="AParaLevel2">
    <w:name w:val="AParaLevel2"/>
    <w:basedOn w:val="ParaPlain"/>
    <w:uiPriority w:val="2"/>
    <w:rsid w:val="00B937B7"/>
    <w:pPr>
      <w:numPr>
        <w:ilvl w:val="1"/>
        <w:numId w:val="4"/>
      </w:numPr>
      <w:outlineLvl w:val="1"/>
    </w:pPr>
  </w:style>
  <w:style w:type="paragraph" w:customStyle="1" w:styleId="AParaLevel3">
    <w:name w:val="AParaLevel3"/>
    <w:basedOn w:val="ParaPlain"/>
    <w:uiPriority w:val="2"/>
    <w:rsid w:val="00B937B7"/>
    <w:pPr>
      <w:numPr>
        <w:ilvl w:val="2"/>
        <w:numId w:val="4"/>
      </w:numPr>
      <w:outlineLvl w:val="2"/>
    </w:pPr>
  </w:style>
  <w:style w:type="paragraph" w:customStyle="1" w:styleId="AppendixTop">
    <w:name w:val="AppendixTop"/>
    <w:basedOn w:val="Normal"/>
    <w:uiPriority w:val="5"/>
    <w:rsid w:val="00665D70"/>
    <w:pPr>
      <w:spacing w:after="200" w:line="260" w:lineRule="exact"/>
      <w:jc w:val="right"/>
    </w:pPr>
    <w:rPr>
      <w:b/>
      <w:sz w:val="26"/>
    </w:rPr>
  </w:style>
  <w:style w:type="paragraph" w:customStyle="1" w:styleId="AppendixRef">
    <w:name w:val="AppendixRef"/>
    <w:basedOn w:val="AppendixTop"/>
    <w:uiPriority w:val="5"/>
    <w:rsid w:val="00665D70"/>
    <w:rPr>
      <w:b w:val="0"/>
      <w:sz w:val="18"/>
    </w:rPr>
  </w:style>
  <w:style w:type="paragraph" w:customStyle="1" w:styleId="AusParaLevel1">
    <w:name w:val="AusParaLevel1"/>
    <w:basedOn w:val="ParaPlain"/>
    <w:uiPriority w:val="4"/>
    <w:rsid w:val="00B937B7"/>
    <w:pPr>
      <w:ind w:left="1418" w:hanging="1418"/>
    </w:pPr>
  </w:style>
  <w:style w:type="paragraph" w:customStyle="1" w:styleId="AusParaLevel2">
    <w:name w:val="AusParaLevel2"/>
    <w:basedOn w:val="AusParaLevel1"/>
    <w:uiPriority w:val="4"/>
    <w:rsid w:val="00B937B7"/>
    <w:pPr>
      <w:ind w:left="2127" w:hanging="709"/>
    </w:pPr>
  </w:style>
  <w:style w:type="paragraph" w:customStyle="1" w:styleId="AusParaLevel3">
    <w:name w:val="AusParaLevel3"/>
    <w:basedOn w:val="AusParaLevel2"/>
    <w:uiPriority w:val="4"/>
    <w:rsid w:val="00B937B7"/>
    <w:pPr>
      <w:ind w:left="2835"/>
    </w:pPr>
  </w:style>
  <w:style w:type="character" w:customStyle="1" w:styleId="RefParas">
    <w:name w:val="RefParas"/>
    <w:basedOn w:val="DefaultParagraphFont"/>
    <w:uiPriority w:val="4"/>
    <w:rsid w:val="00665D70"/>
    <w:rPr>
      <w:rFonts w:ascii="Times New Roman" w:hAnsi="Times New Roman"/>
      <w:b w:val="0"/>
      <w:i w:val="0"/>
      <w:sz w:val="18"/>
    </w:rPr>
  </w:style>
  <w:style w:type="paragraph" w:styleId="TOC1">
    <w:name w:val="toc 1"/>
    <w:basedOn w:val="Normal"/>
    <w:next w:val="Normal"/>
    <w:autoRedefine/>
    <w:uiPriority w:val="7"/>
    <w:rsid w:val="00665D70"/>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E45F0B"/>
    <w:pPr>
      <w:tabs>
        <w:tab w:val="right" w:leader="dot" w:pos="9071"/>
      </w:tabs>
      <w:spacing w:before="120"/>
      <w:ind w:left="142" w:right="1417" w:hanging="142"/>
    </w:pPr>
  </w:style>
  <w:style w:type="numbering" w:customStyle="1" w:styleId="AUASBListBullets">
    <w:name w:val="AUASBListBullets"/>
    <w:uiPriority w:val="99"/>
    <w:rsid w:val="00B74ABB"/>
    <w:pPr>
      <w:numPr>
        <w:numId w:val="1"/>
      </w:numPr>
    </w:pPr>
  </w:style>
  <w:style w:type="numbering" w:customStyle="1" w:styleId="AUASBAParas">
    <w:name w:val="AUASBAParas"/>
    <w:uiPriority w:val="99"/>
    <w:rsid w:val="00B937B7"/>
    <w:pPr>
      <w:numPr>
        <w:numId w:val="13"/>
      </w:numPr>
    </w:pPr>
  </w:style>
  <w:style w:type="numbering" w:customStyle="1" w:styleId="AUASBParaLevels">
    <w:name w:val="AUASBParaLevels"/>
    <w:uiPriority w:val="99"/>
    <w:rsid w:val="00B937B7"/>
    <w:pPr>
      <w:numPr>
        <w:numId w:val="5"/>
      </w:numPr>
    </w:pPr>
  </w:style>
  <w:style w:type="numbering" w:customStyle="1" w:styleId="AUASBListNumParas">
    <w:name w:val="AUASBListNumParas"/>
    <w:uiPriority w:val="99"/>
    <w:rsid w:val="001C671A"/>
    <w:pPr>
      <w:numPr>
        <w:numId w:val="3"/>
      </w:numPr>
    </w:pPr>
  </w:style>
  <w:style w:type="character" w:customStyle="1" w:styleId="Heading1Char">
    <w:name w:val="Heading 1 Char"/>
    <w:basedOn w:val="DefaultParagraphFont"/>
    <w:link w:val="Heading1"/>
    <w:semiHidden/>
    <w:rsid w:val="00EA20B8"/>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styleId="BalloonText">
    <w:name w:val="Balloon Text"/>
    <w:basedOn w:val="Normal"/>
    <w:link w:val="BalloonTextChar"/>
    <w:semiHidden/>
    <w:rsid w:val="009F6A28"/>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F6A28"/>
    <w:rPr>
      <w:rFonts w:ascii="Tahoma" w:hAnsi="Tahoma" w:cs="Tahoma"/>
      <w:sz w:val="16"/>
      <w:szCs w:val="16"/>
      <w:lang w:eastAsia="en-US"/>
    </w:rPr>
  </w:style>
  <w:style w:type="table" w:styleId="TableGrid">
    <w:name w:val="Table Grid"/>
    <w:basedOn w:val="TableNormal"/>
    <w:uiPriority w:val="39"/>
    <w:rsid w:val="007B5AC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665D70"/>
    <w:pPr>
      <w:keepNext/>
      <w:spacing w:after="200" w:line="260" w:lineRule="exact"/>
      <w:jc w:val="center"/>
    </w:pPr>
    <w:rPr>
      <w:b/>
      <w:caps/>
      <w:sz w:val="26"/>
      <w:szCs w:val="24"/>
    </w:rPr>
  </w:style>
  <w:style w:type="paragraph" w:customStyle="1" w:styleId="TableHeading">
    <w:name w:val="TableHeading"/>
    <w:basedOn w:val="Normal"/>
    <w:uiPriority w:val="5"/>
    <w:qFormat/>
    <w:rsid w:val="00610C7D"/>
    <w:pPr>
      <w:spacing w:before="60" w:after="60" w:line="240" w:lineRule="auto"/>
    </w:pPr>
    <w:rPr>
      <w:b/>
      <w:szCs w:val="24"/>
      <w:lang w:eastAsia="en-AU"/>
    </w:rPr>
  </w:style>
  <w:style w:type="paragraph" w:customStyle="1" w:styleId="TableRow">
    <w:name w:val="TableRow"/>
    <w:basedOn w:val="Normal"/>
    <w:uiPriority w:val="5"/>
    <w:qFormat/>
    <w:rsid w:val="00610C7D"/>
    <w:pPr>
      <w:spacing w:before="60" w:after="60" w:line="240" w:lineRule="auto"/>
    </w:pPr>
    <w:rPr>
      <w:szCs w:val="24"/>
      <w:lang w:eastAsia="en-AU"/>
    </w:rPr>
  </w:style>
  <w:style w:type="paragraph" w:customStyle="1" w:styleId="ParaIndent">
    <w:name w:val="ParaIndent"/>
    <w:basedOn w:val="ParaPlain"/>
    <w:uiPriority w:val="1"/>
    <w:qFormat/>
    <w:rsid w:val="00916BBD"/>
    <w:pPr>
      <w:ind w:left="709"/>
    </w:pPr>
    <w:rPr>
      <w:szCs w:val="24"/>
    </w:rPr>
  </w:style>
  <w:style w:type="paragraph" w:customStyle="1" w:styleId="TableLevel1">
    <w:name w:val="TableLevel1"/>
    <w:basedOn w:val="ParaPlain"/>
    <w:link w:val="TableLevel1Char"/>
    <w:uiPriority w:val="6"/>
    <w:qFormat/>
    <w:rsid w:val="00B937B7"/>
    <w:pPr>
      <w:numPr>
        <w:numId w:val="7"/>
      </w:numPr>
    </w:pPr>
  </w:style>
  <w:style w:type="character" w:customStyle="1" w:styleId="TableLevel1Char">
    <w:name w:val="TableLevel1 Char"/>
    <w:basedOn w:val="ParaPlainChar"/>
    <w:link w:val="TableLevel1"/>
    <w:uiPriority w:val="6"/>
    <w:rsid w:val="00B937B7"/>
    <w:rPr>
      <w:sz w:val="22"/>
      <w:lang w:eastAsia="en-US"/>
    </w:rPr>
  </w:style>
  <w:style w:type="paragraph" w:customStyle="1" w:styleId="TableLevel2">
    <w:name w:val="TableLevel2"/>
    <w:basedOn w:val="ParaPlain"/>
    <w:link w:val="TableLevel2Char"/>
    <w:uiPriority w:val="6"/>
    <w:qFormat/>
    <w:rsid w:val="00B937B7"/>
    <w:pPr>
      <w:numPr>
        <w:ilvl w:val="1"/>
        <w:numId w:val="7"/>
      </w:numPr>
    </w:pPr>
  </w:style>
  <w:style w:type="character" w:customStyle="1" w:styleId="TableLevel2Char">
    <w:name w:val="TableLevel2 Char"/>
    <w:basedOn w:val="ParaPlainChar"/>
    <w:link w:val="TableLevel2"/>
    <w:uiPriority w:val="6"/>
    <w:rsid w:val="00B937B7"/>
    <w:rPr>
      <w:sz w:val="22"/>
      <w:lang w:eastAsia="en-US"/>
    </w:rPr>
  </w:style>
  <w:style w:type="paragraph" w:customStyle="1" w:styleId="TableLevel3">
    <w:name w:val="TableLevel3"/>
    <w:basedOn w:val="ParaPlain"/>
    <w:link w:val="TableLevel3Char"/>
    <w:uiPriority w:val="6"/>
    <w:qFormat/>
    <w:rsid w:val="00B937B7"/>
    <w:pPr>
      <w:numPr>
        <w:ilvl w:val="2"/>
        <w:numId w:val="7"/>
      </w:numPr>
    </w:pPr>
  </w:style>
  <w:style w:type="character" w:customStyle="1" w:styleId="TableLevel3Char">
    <w:name w:val="TableLevel3 Char"/>
    <w:basedOn w:val="ParaPlainChar"/>
    <w:link w:val="TableLevel3"/>
    <w:uiPriority w:val="6"/>
    <w:rsid w:val="00B937B7"/>
    <w:rPr>
      <w:sz w:val="22"/>
      <w:lang w:eastAsia="en-US"/>
    </w:rPr>
  </w:style>
  <w:style w:type="numbering" w:customStyle="1" w:styleId="TableNumbers">
    <w:name w:val="TableNumbers"/>
    <w:uiPriority w:val="99"/>
    <w:rsid w:val="00B937B7"/>
    <w:pPr>
      <w:numPr>
        <w:numId w:val="7"/>
      </w:numPr>
    </w:pPr>
  </w:style>
  <w:style w:type="paragraph" w:customStyle="1" w:styleId="AParaLevel4">
    <w:name w:val="AParaLevel4"/>
    <w:basedOn w:val="AParaLevel3"/>
    <w:uiPriority w:val="2"/>
    <w:qFormat/>
    <w:rsid w:val="00B937B7"/>
    <w:pPr>
      <w:numPr>
        <w:ilvl w:val="0"/>
        <w:numId w:val="0"/>
      </w:numPr>
    </w:pPr>
  </w:style>
  <w:style w:type="paragraph" w:customStyle="1" w:styleId="AusParaLevel4">
    <w:name w:val="AusParaLevel4"/>
    <w:basedOn w:val="AusParaLevel3"/>
    <w:uiPriority w:val="4"/>
    <w:qFormat/>
    <w:rsid w:val="00B937B7"/>
    <w:pPr>
      <w:ind w:left="3544"/>
    </w:pPr>
  </w:style>
  <w:style w:type="paragraph" w:customStyle="1" w:styleId="ParaLevel4">
    <w:name w:val="ParaLevel4"/>
    <w:basedOn w:val="ParaLevel3"/>
    <w:uiPriority w:val="1"/>
    <w:qFormat/>
    <w:rsid w:val="00B937B7"/>
    <w:pPr>
      <w:numPr>
        <w:ilvl w:val="3"/>
      </w:numPr>
    </w:pPr>
  </w:style>
  <w:style w:type="paragraph" w:customStyle="1" w:styleId="TableLevel4">
    <w:name w:val="TableLevel4"/>
    <w:basedOn w:val="TableLevel3"/>
    <w:uiPriority w:val="6"/>
    <w:qFormat/>
    <w:rsid w:val="00B937B7"/>
    <w:pPr>
      <w:numPr>
        <w:ilvl w:val="3"/>
      </w:numPr>
    </w:pPr>
  </w:style>
  <w:style w:type="paragraph" w:customStyle="1" w:styleId="NumPlainA">
    <w:name w:val="Num PlainA"/>
    <w:basedOn w:val="Normal"/>
    <w:rsid w:val="00B275CD"/>
    <w:pPr>
      <w:numPr>
        <w:numId w:val="8"/>
      </w:numPr>
      <w:spacing w:after="200" w:line="200" w:lineRule="exact"/>
      <w:outlineLvl w:val="0"/>
    </w:pPr>
    <w:rPr>
      <w:sz w:val="20"/>
    </w:rPr>
  </w:style>
  <w:style w:type="paragraph" w:customStyle="1" w:styleId="NumPlainA2">
    <w:name w:val="Num PlainA2"/>
    <w:basedOn w:val="NumPlainA"/>
    <w:rsid w:val="00B275CD"/>
    <w:pPr>
      <w:numPr>
        <w:ilvl w:val="1"/>
      </w:numPr>
      <w:outlineLvl w:val="1"/>
    </w:pPr>
  </w:style>
  <w:style w:type="character" w:customStyle="1" w:styleId="Heading5Char">
    <w:name w:val="Heading 5 Char"/>
    <w:basedOn w:val="DefaultParagraphFont"/>
    <w:link w:val="Heading5"/>
    <w:uiPriority w:val="3"/>
    <w:rsid w:val="000F5885"/>
    <w:rPr>
      <w:b/>
      <w:bCs/>
      <w:iCs/>
      <w:sz w:val="26"/>
      <w:szCs w:val="26"/>
      <w:lang w:eastAsia="en-US"/>
    </w:rPr>
  </w:style>
  <w:style w:type="character" w:styleId="PlaceholderText">
    <w:name w:val="Placeholder Text"/>
    <w:basedOn w:val="DefaultParagraphFont"/>
    <w:uiPriority w:val="99"/>
    <w:semiHidden/>
    <w:rsid w:val="001B4D8F"/>
    <w:rPr>
      <w:color w:val="666666"/>
    </w:rPr>
  </w:style>
  <w:style w:type="character" w:customStyle="1" w:styleId="Heading6Char">
    <w:name w:val="Heading 6 Char"/>
    <w:basedOn w:val="DefaultParagraphFont"/>
    <w:link w:val="Heading6"/>
    <w:uiPriority w:val="3"/>
    <w:rsid w:val="00635AB3"/>
    <w:rPr>
      <w:b/>
      <w:iCs/>
      <w:sz w:val="22"/>
      <w:szCs w:val="22"/>
      <w:lang w:eastAsia="en-US"/>
    </w:rPr>
  </w:style>
  <w:style w:type="paragraph" w:customStyle="1" w:styleId="IfacFootnotes">
    <w:name w:val="Ifac Footnotes"/>
    <w:basedOn w:val="FootnoteText"/>
    <w:uiPriority w:val="99"/>
    <w:qFormat/>
    <w:rsid w:val="00635AB3"/>
    <w:pPr>
      <w:tabs>
        <w:tab w:val="left" w:pos="360"/>
      </w:tabs>
      <w:spacing w:after="60" w:line="200" w:lineRule="exact"/>
      <w:ind w:left="360" w:hanging="360"/>
      <w:jc w:val="both"/>
    </w:pPr>
    <w:rPr>
      <w:lang w:val="x-none" w:eastAsia="x-none"/>
    </w:rPr>
  </w:style>
  <w:style w:type="paragraph" w:customStyle="1" w:styleId="IFACBulletIndented1">
    <w:name w:val="IFAC Bullet Indented 1"/>
    <w:aliases w:val="b1i"/>
    <w:next w:val="BodyText"/>
    <w:uiPriority w:val="99"/>
    <w:qFormat/>
    <w:rsid w:val="00635AB3"/>
    <w:pPr>
      <w:tabs>
        <w:tab w:val="left" w:pos="1094"/>
      </w:tabs>
      <w:spacing w:before="120" w:line="280" w:lineRule="exact"/>
    </w:pPr>
    <w:rPr>
      <w:rFonts w:ascii="Arial" w:eastAsia="Yu Mincho" w:hAnsi="Arial"/>
      <w:szCs w:val="24"/>
      <w:lang w:val="en-US" w:eastAsia="en-US"/>
    </w:rPr>
  </w:style>
  <w:style w:type="character" w:customStyle="1" w:styleId="csItl">
    <w:name w:val="cs_Itl"/>
    <w:uiPriority w:val="99"/>
    <w:rsid w:val="00635AB3"/>
    <w:rPr>
      <w:i/>
      <w:iCs/>
    </w:rPr>
  </w:style>
  <w:style w:type="numbering" w:customStyle="1" w:styleId="IFACBulletList111">
    <w:name w:val="IFAC Bullet List111"/>
    <w:uiPriority w:val="99"/>
    <w:rsid w:val="00635AB3"/>
    <w:pPr>
      <w:numPr>
        <w:numId w:val="9"/>
      </w:numPr>
    </w:pPr>
  </w:style>
  <w:style w:type="paragraph" w:styleId="BodyText">
    <w:name w:val="Body Text"/>
    <w:basedOn w:val="Normal"/>
    <w:link w:val="BodyTextChar"/>
    <w:semiHidden/>
    <w:unhideWhenUsed/>
    <w:rsid w:val="00635AB3"/>
    <w:pPr>
      <w:spacing w:after="120"/>
    </w:pPr>
  </w:style>
  <w:style w:type="character" w:customStyle="1" w:styleId="BodyTextChar">
    <w:name w:val="Body Text Char"/>
    <w:basedOn w:val="DefaultParagraphFont"/>
    <w:link w:val="BodyText"/>
    <w:semiHidden/>
    <w:rsid w:val="00635AB3"/>
    <w:rPr>
      <w:sz w:val="22"/>
      <w:lang w:eastAsia="en-US"/>
    </w:rPr>
  </w:style>
  <w:style w:type="paragraph" w:customStyle="1" w:styleId="ListBullet1">
    <w:name w:val="List Bullet1"/>
    <w:next w:val="ListBullet0"/>
    <w:uiPriority w:val="2"/>
    <w:qFormat/>
    <w:rsid w:val="002E3500"/>
    <w:pPr>
      <w:numPr>
        <w:numId w:val="10"/>
      </w:numPr>
      <w:spacing w:before="120" w:line="280" w:lineRule="exact"/>
      <w:jc w:val="both"/>
      <w:outlineLvl w:val="0"/>
    </w:pPr>
    <w:rPr>
      <w:rFonts w:ascii="Arial" w:eastAsiaTheme="minorHAnsi" w:hAnsi="Arial" w:cstheme="minorBidi"/>
      <w:szCs w:val="24"/>
      <w:lang w:val="en-US" w:eastAsia="en-US"/>
    </w:rPr>
  </w:style>
  <w:style w:type="paragraph" w:customStyle="1" w:styleId="ListBullet21">
    <w:name w:val="List Bullet 21"/>
    <w:basedOn w:val="ListBullet0"/>
    <w:next w:val="ListBullet20"/>
    <w:uiPriority w:val="2"/>
    <w:qFormat/>
    <w:rsid w:val="002E3500"/>
    <w:pPr>
      <w:numPr>
        <w:ilvl w:val="1"/>
        <w:numId w:val="10"/>
      </w:numPr>
      <w:spacing w:before="120" w:line="280" w:lineRule="exact"/>
      <w:ind w:left="1106" w:hanging="397"/>
      <w:contextualSpacing w:val="0"/>
      <w:jc w:val="both"/>
      <w:outlineLvl w:val="1"/>
    </w:pPr>
    <w:rPr>
      <w:rFonts w:ascii="Arial" w:eastAsiaTheme="minorHAnsi" w:hAnsi="Arial" w:cstheme="minorBidi"/>
      <w:sz w:val="20"/>
      <w:szCs w:val="24"/>
      <w:lang w:val="en-US"/>
    </w:rPr>
  </w:style>
  <w:style w:type="paragraph" w:styleId="ListBullet30">
    <w:name w:val="List Bullet 3"/>
    <w:basedOn w:val="Normal"/>
    <w:qFormat/>
    <w:rsid w:val="002E3500"/>
    <w:pPr>
      <w:numPr>
        <w:ilvl w:val="2"/>
        <w:numId w:val="10"/>
      </w:numPr>
      <w:spacing w:before="120" w:line="280" w:lineRule="exact"/>
      <w:jc w:val="both"/>
      <w:outlineLvl w:val="2"/>
    </w:pPr>
    <w:rPr>
      <w:rFonts w:ascii="Arial" w:eastAsiaTheme="minorHAnsi" w:hAnsi="Arial" w:cstheme="minorBidi"/>
      <w:sz w:val="20"/>
      <w:szCs w:val="24"/>
      <w:lang w:val="en-US"/>
    </w:rPr>
  </w:style>
  <w:style w:type="paragraph" w:styleId="ListBullet0">
    <w:name w:val="List Bullet"/>
    <w:basedOn w:val="Normal"/>
    <w:semiHidden/>
    <w:unhideWhenUsed/>
    <w:rsid w:val="002E3500"/>
    <w:pPr>
      <w:numPr>
        <w:numId w:val="11"/>
      </w:numPr>
      <w:contextualSpacing/>
    </w:pPr>
  </w:style>
  <w:style w:type="paragraph" w:styleId="ListBullet20">
    <w:name w:val="List Bullet 2"/>
    <w:basedOn w:val="Normal"/>
    <w:semiHidden/>
    <w:unhideWhenUsed/>
    <w:rsid w:val="002E3500"/>
    <w:pPr>
      <w:numPr>
        <w:numId w:val="12"/>
      </w:numPr>
      <w:contextualSpacing/>
    </w:pPr>
  </w:style>
  <w:style w:type="paragraph" w:styleId="Revision">
    <w:name w:val="Revision"/>
    <w:hidden/>
    <w:uiPriority w:val="99"/>
    <w:semiHidden/>
    <w:rsid w:val="0055161D"/>
    <w:rPr>
      <w:sz w:val="22"/>
      <w:lang w:eastAsia="en-US"/>
    </w:rPr>
  </w:style>
  <w:style w:type="character" w:styleId="CommentReference">
    <w:name w:val="annotation reference"/>
    <w:basedOn w:val="DefaultParagraphFont"/>
    <w:semiHidden/>
    <w:unhideWhenUsed/>
    <w:rsid w:val="00C74538"/>
    <w:rPr>
      <w:sz w:val="16"/>
      <w:szCs w:val="16"/>
    </w:rPr>
  </w:style>
  <w:style w:type="paragraph" w:styleId="CommentText">
    <w:name w:val="annotation text"/>
    <w:basedOn w:val="Normal"/>
    <w:link w:val="CommentTextChar"/>
    <w:unhideWhenUsed/>
    <w:rsid w:val="00C74538"/>
    <w:pPr>
      <w:spacing w:line="240" w:lineRule="auto"/>
    </w:pPr>
    <w:rPr>
      <w:sz w:val="20"/>
    </w:rPr>
  </w:style>
  <w:style w:type="character" w:customStyle="1" w:styleId="CommentTextChar">
    <w:name w:val="Comment Text Char"/>
    <w:basedOn w:val="DefaultParagraphFont"/>
    <w:link w:val="CommentText"/>
    <w:rsid w:val="00C74538"/>
    <w:rPr>
      <w:lang w:eastAsia="en-US"/>
    </w:rPr>
  </w:style>
  <w:style w:type="paragraph" w:styleId="CommentSubject">
    <w:name w:val="annotation subject"/>
    <w:basedOn w:val="CommentText"/>
    <w:next w:val="CommentText"/>
    <w:link w:val="CommentSubjectChar"/>
    <w:semiHidden/>
    <w:unhideWhenUsed/>
    <w:rsid w:val="00C74538"/>
    <w:rPr>
      <w:b/>
      <w:bCs/>
    </w:rPr>
  </w:style>
  <w:style w:type="character" w:customStyle="1" w:styleId="CommentSubjectChar">
    <w:name w:val="Comment Subject Char"/>
    <w:basedOn w:val="CommentTextChar"/>
    <w:link w:val="CommentSubject"/>
    <w:semiHidden/>
    <w:rsid w:val="00C74538"/>
    <w:rPr>
      <w:b/>
      <w:bCs/>
      <w:lang w:eastAsia="en-US"/>
    </w:rPr>
  </w:style>
  <w:style w:type="character" w:customStyle="1" w:styleId="FootnoteTextChar">
    <w:name w:val="Footnote Text Char"/>
    <w:basedOn w:val="DefaultParagraphFont"/>
    <w:link w:val="FootnoteText"/>
    <w:rsid w:val="002670BB"/>
    <w:rPr>
      <w:sz w:val="16"/>
      <w:lang w:eastAsia="en-US"/>
    </w:rPr>
  </w:style>
  <w:style w:type="paragraph" w:styleId="NormalWeb">
    <w:name w:val="Normal (Web)"/>
    <w:basedOn w:val="Normal"/>
    <w:uiPriority w:val="99"/>
    <w:semiHidden/>
    <w:unhideWhenUsed/>
    <w:rsid w:val="005F3FBD"/>
    <w:pPr>
      <w:spacing w:before="100" w:beforeAutospacing="1" w:after="100" w:afterAutospacing="1" w:line="240" w:lineRule="auto"/>
    </w:pPr>
    <w:rPr>
      <w:rFonts w:eastAsiaTheme="minorEastAsi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St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8" ma:contentTypeDescription="Create a new document." ma:contentTypeScope="" ma:versionID="1db4b761fe08d7f579db5826a872fb6e">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920fc11f145094cae495948d2e0f3107"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7b487-d636-4fdf-9dcd-e6c538ec6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eb587a-6354-410e-a916-c1d8c5c83af7}" ma:internalName="TaxCatchAll" ma:showField="CatchAllData" ma:web="1dd36f22-55e0-4a71-b694-5c4938394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2d1ddd-4ff2-4144-ad72-d941cc701c35">
      <Terms xmlns="http://schemas.microsoft.com/office/infopath/2007/PartnerControls"/>
    </lcf76f155ced4ddcb4097134ff3c332f>
    <TaxCatchAll xmlns="1dd36f22-55e0-4a71-b694-5c4938394106" xsi:nil="true"/>
  </documentManagement>
</p:properties>
</file>

<file path=customXml/itemProps1.xml><?xml version="1.0" encoding="utf-8"?>
<ds:datastoreItem xmlns:ds="http://schemas.openxmlformats.org/officeDocument/2006/customXml" ds:itemID="{FEBC0F71-A7BC-4090-9295-9B6F21011417}">
  <ds:schemaRefs>
    <ds:schemaRef ds:uri="http://schemas.microsoft.com/sharepoint/v3/contenttype/forms"/>
  </ds:schemaRefs>
</ds:datastoreItem>
</file>

<file path=customXml/itemProps2.xml><?xml version="1.0" encoding="utf-8"?>
<ds:datastoreItem xmlns:ds="http://schemas.openxmlformats.org/officeDocument/2006/customXml" ds:itemID="{8E6EA96F-1982-445F-A8FE-CC46CCFDA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0B1A9D-6695-435D-B63F-75D0C8C49721}">
  <ds:schemaRefs>
    <ds:schemaRef ds:uri="http://schemas.openxmlformats.org/officeDocument/2006/bibliography"/>
  </ds:schemaRefs>
</ds:datastoreItem>
</file>

<file path=customXml/itemProps4.xml><?xml version="1.0" encoding="utf-8"?>
<ds:datastoreItem xmlns:ds="http://schemas.openxmlformats.org/officeDocument/2006/customXml" ds:itemID="{42B12C5F-4C16-4809-B1A5-F369FE98F792}">
  <ds:schemaRefs>
    <ds:schemaRef ds:uri="http://schemas.microsoft.com/office/2006/metadata/properties"/>
    <ds:schemaRef ds:uri="http://schemas.microsoft.com/office/infopath/2007/PartnerControls"/>
    <ds:schemaRef ds:uri="4e2d1ddd-4ff2-4144-ad72-d941cc701c35"/>
    <ds:schemaRef ds:uri="1dd36f22-55e0-4a71-b694-5c4938394106"/>
  </ds:schemaRefs>
</ds:datastoreItem>
</file>

<file path=docProps/app.xml><?xml version="1.0" encoding="utf-8"?>
<Properties xmlns="http://schemas.openxmlformats.org/officeDocument/2006/extended-properties" xmlns:vt="http://schemas.openxmlformats.org/officeDocument/2006/docPropsVTypes">
  <Template>Stnd</Template>
  <TotalTime>444</TotalTime>
  <Pages>22</Pages>
  <Words>6961</Words>
  <Characters>37967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Auditing Standard</vt:lpstr>
    </vt:vector>
  </TitlesOfParts>
  <Company>AUABS</Company>
  <LinksUpToDate>false</LinksUpToDate>
  <CharactersWithSpaces>44839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AUASB Agenda Paper 4.1 ASA570 Clean</dc:title>
  <dc:subject/>
  <dc:creator>See Wen Ewe</dc:creator>
  <cp:keywords/>
  <dc:description/>
  <cp:lastModifiedBy>See Wen Ewe</cp:lastModifiedBy>
  <cp:revision>81</cp:revision>
  <cp:lastPrinted>2025-05-02T07:04:00Z</cp:lastPrinted>
  <dcterms:created xsi:type="dcterms:W3CDTF">2025-05-01T00:30:00Z</dcterms:created>
  <dcterms:modified xsi:type="dcterms:W3CDTF">2025-06-06T04:48:00Z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SecurityClassification">
    <vt:lpwstr>Official</vt:lpwstr>
  </property>
  <property fmtid="{D5CDD505-2E9C-101B-9397-08002B2CF9AE}" pid="4" name="MediaServiceImageTags">
    <vt:lpwstr/>
  </property>
</Properties>
</file>